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ED" w:rsidRDefault="00FB48B6">
      <w:pPr>
        <w:pStyle w:val="Header"/>
        <w:jc w:val="center"/>
        <w:rPr>
          <w:bCs/>
          <w:color w:val="76923C"/>
        </w:rPr>
      </w:pPr>
      <w:r>
        <w:rPr>
          <w:noProof/>
          <w:lang w:eastAsia="bs-Latn-BA"/>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188"/>
        <w:gridCol w:w="132"/>
        <w:gridCol w:w="305"/>
        <w:gridCol w:w="281"/>
        <w:gridCol w:w="36"/>
        <w:gridCol w:w="75"/>
        <w:gridCol w:w="247"/>
        <w:gridCol w:w="425"/>
        <w:gridCol w:w="345"/>
        <w:gridCol w:w="856"/>
      </w:tblGrid>
      <w:tr w:rsidR="00CB72ED" w:rsidRPr="00B96B4F" w:rsidTr="003F0F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3936F5" w:rsidP="00846857">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Specijalni i novi materijali</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tblPr>
            <w:tblGrid>
              <w:gridCol w:w="1247"/>
            </w:tblGrid>
            <w:tr w:rsidR="00CB72ED" w:rsidRPr="00B96B4F" w:rsidTr="000304FB">
              <w:trPr>
                <w:trHeight w:hRule="exact" w:val="329"/>
              </w:trPr>
              <w:tc>
                <w:tcPr>
                  <w:tcW w:w="994" w:type="dxa"/>
                  <w:vAlign w:val="center"/>
                </w:tcPr>
                <w:bookmarkStart w:id="0" w:name="Dropdown1"/>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Pr>
                      <w:rFonts w:asciiTheme="majorHAnsi" w:hAnsiTheme="majorHAnsi" w:cs="Arial"/>
                      <w:b/>
                      <w:sz w:val="18"/>
                      <w:szCs w:val="18"/>
                    </w:rPr>
                  </w:r>
                  <w:r>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b/>
                <w:sz w:val="18"/>
                <w:szCs w:val="18"/>
              </w:rPr>
              <w:t>Prethodno odslušana predavanja iz nastavnog predmeta Specijalni i novi materijali</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b/>
                <w:sz w:val="18"/>
                <w:szCs w:val="18"/>
              </w:rPr>
              <w:t>2</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30" w:type="dxa"/>
            <w:gridSpan w:val="32"/>
            <w:tcBorders>
              <w:top w:val="single" w:sz="2" w:space="0" w:color="000000"/>
            </w:tcBorders>
            <w:shd w:val="clear" w:color="auto" w:fill="auto"/>
            <w:tcMar>
              <w:top w:w="0"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 xml:space="preserve">9. Sedmični broj kontakt sati i ukupno </w:t>
            </w:r>
            <w:r w:rsidR="007E15C9">
              <w:rPr>
                <w:rFonts w:asciiTheme="majorHAnsi" w:hAnsiTheme="majorHAnsi" w:cs="Arial"/>
                <w:b/>
                <w:sz w:val="20"/>
                <w:szCs w:val="20"/>
              </w:rPr>
              <w:t xml:space="preserve">studentsko radno opterećenje na </w:t>
            </w:r>
            <w:r w:rsidRPr="00B96B4F">
              <w:rPr>
                <w:rFonts w:asciiTheme="majorHAnsi" w:hAnsiTheme="majorHAnsi" w:cs="Arial"/>
                <w:b/>
                <w:sz w:val="20"/>
                <w:szCs w:val="20"/>
              </w:rPr>
              <w:t>predmetu:</w:t>
            </w:r>
          </w:p>
        </w:tc>
        <w:tc>
          <w:tcPr>
            <w:tcW w:w="1984" w:type="dxa"/>
            <w:gridSpan w:val="6"/>
            <w:tcBorders>
              <w:top w:val="single" w:sz="2" w:space="0" w:color="000000"/>
            </w:tcBorders>
            <w:tcMar>
              <w:top w:w="0"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5"/>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6"/>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rsidTr="003F0F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6"/>
            <w:vAlign w:val="center"/>
          </w:tcPr>
          <w:p w:rsidR="00CB72ED" w:rsidRPr="00B96B4F" w:rsidRDefault="00CB72ED">
            <w:pPr>
              <w:pStyle w:val="NoSpacing"/>
              <w:rPr>
                <w:rFonts w:asciiTheme="majorHAnsi" w:hAnsiTheme="majorHAnsi" w:cs="Arial"/>
                <w:b/>
                <w:sz w:val="10"/>
                <w:szCs w:val="10"/>
              </w:rPr>
            </w:pPr>
          </w:p>
        </w:tc>
        <w:tc>
          <w:tcPr>
            <w:tcW w:w="2570" w:type="dxa"/>
            <w:gridSpan w:val="8"/>
            <w:vAlign w:val="center"/>
          </w:tcPr>
          <w:p w:rsidR="00CB72ED" w:rsidRPr="00B96B4F" w:rsidRDefault="00CB72ED">
            <w:pPr>
              <w:pStyle w:val="NoSpacing"/>
              <w:rPr>
                <w:rFonts w:asciiTheme="majorHAnsi" w:hAnsiTheme="majorHAnsi" w:cs="Arial"/>
                <w:b/>
                <w:sz w:val="10"/>
                <w:szCs w:val="10"/>
              </w:rPr>
            </w:pPr>
          </w:p>
        </w:tc>
      </w:tr>
      <w:tr w:rsidR="00CB72ED" w:rsidRPr="00B96B4F" w:rsidTr="003F0F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0169A">
              <w:rPr>
                <w:rFonts w:asciiTheme="majorHAnsi" w:hAnsiTheme="majorHAnsi"/>
                <w:b/>
                <w:sz w:val="18"/>
                <w:szCs w:val="18"/>
              </w:rPr>
              <w:t>33,75</w:t>
            </w:r>
            <w:r w:rsidRPr="00B96B4F">
              <w:rPr>
                <w:rFonts w:asciiTheme="majorHAnsi" w:hAnsiTheme="majorHAnsi" w:cs="Arial"/>
                <w:b/>
                <w:sz w:val="18"/>
                <w:szCs w:val="18"/>
              </w:rPr>
              <w:fldChar w:fldCharType="end"/>
            </w:r>
            <w:bookmarkEnd w:id="1"/>
          </w:p>
        </w:tc>
      </w:tr>
      <w:tr w:rsidR="00CB72ED" w:rsidRPr="00B96B4F" w:rsidTr="003F0F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rsidTr="003F0F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rsidP="00BE028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E028B" w:rsidRPr="00BE028B">
              <w:rPr>
                <w:rFonts w:asciiTheme="majorHAnsi" w:hAnsiTheme="majorHAnsi" w:cs="Arial"/>
                <w:b/>
                <w:sz w:val="18"/>
                <w:szCs w:val="18"/>
              </w:rPr>
              <w:t>116,93</w:t>
            </w:r>
            <w:r w:rsidRPr="00B96B4F">
              <w:rPr>
                <w:rFonts w:asciiTheme="majorHAnsi" w:hAnsiTheme="majorHAnsi" w:cs="Arial"/>
                <w:b/>
                <w:sz w:val="18"/>
                <w:szCs w:val="18"/>
              </w:rPr>
              <w:fldChar w:fldCharType="end"/>
            </w:r>
            <w:bookmarkEnd w:id="2"/>
          </w:p>
        </w:tc>
      </w:tr>
      <w:tr w:rsidR="00CB72ED" w:rsidRPr="00B96B4F" w:rsidTr="003F0F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6"/>
            <w:vAlign w:val="center"/>
          </w:tcPr>
          <w:p w:rsidR="00CB72ED" w:rsidRPr="00B96B4F" w:rsidRDefault="00CB72ED">
            <w:pPr>
              <w:pStyle w:val="NoSpacing"/>
              <w:rPr>
                <w:rFonts w:asciiTheme="majorHAnsi" w:hAnsiTheme="majorHAnsi" w:cs="Arial"/>
                <w:b/>
                <w:sz w:val="10"/>
                <w:szCs w:val="10"/>
              </w:rPr>
            </w:pPr>
          </w:p>
        </w:tc>
        <w:tc>
          <w:tcPr>
            <w:tcW w:w="2570" w:type="dxa"/>
            <w:gridSpan w:val="8"/>
            <w:vAlign w:val="center"/>
          </w:tcPr>
          <w:p w:rsidR="00CB72ED" w:rsidRPr="00B96B4F" w:rsidRDefault="00CB72ED">
            <w:pPr>
              <w:pStyle w:val="NoSpacing"/>
              <w:rPr>
                <w:rFonts w:asciiTheme="majorHAnsi" w:hAnsiTheme="majorHAnsi" w:cs="Arial"/>
                <w:b/>
                <w:sz w:val="10"/>
                <w:szCs w:val="10"/>
              </w:rPr>
            </w:pPr>
          </w:p>
        </w:tc>
      </w:tr>
      <w:tr w:rsidR="00CB72ED" w:rsidRPr="00B96B4F" w:rsidTr="003F0F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3936F5" w:rsidP="00BE028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E028B" w:rsidRPr="00BE028B">
              <w:rPr>
                <w:rFonts w:asciiTheme="majorHAnsi" w:hAnsiTheme="majorHAnsi" w:cs="Arial"/>
                <w:b/>
                <w:sz w:val="18"/>
                <w:szCs w:val="18"/>
              </w:rPr>
              <w:t>150,68</w:t>
            </w:r>
            <w:r w:rsidRPr="00B96B4F">
              <w:rPr>
                <w:rFonts w:asciiTheme="majorHAnsi" w:hAnsiTheme="majorHAnsi" w:cs="Arial"/>
                <w:b/>
                <w:sz w:val="18"/>
                <w:szCs w:val="18"/>
              </w:rPr>
              <w:fldChar w:fldCharType="end"/>
            </w:r>
          </w:p>
        </w:tc>
      </w:tr>
      <w:tr w:rsidR="007B5F51" w:rsidRPr="00B96B4F" w:rsidTr="003F0F4F">
        <w:trPr>
          <w:trHeight w:val="113"/>
        </w:trPr>
        <w:tc>
          <w:tcPr>
            <w:tcW w:w="1799" w:type="dxa"/>
            <w:gridSpan w:val="5"/>
            <w:shd w:val="clear" w:color="auto" w:fill="auto"/>
            <w:vAlign w:val="center"/>
          </w:tcPr>
          <w:p w:rsidR="007B5F51" w:rsidRPr="00B96B4F" w:rsidRDefault="007B5F51" w:rsidP="0005604E">
            <w:pPr>
              <w:pStyle w:val="NoSpacing"/>
              <w:ind w:left="434"/>
              <w:rPr>
                <w:rFonts w:asciiTheme="majorHAnsi" w:hAnsiTheme="majorHAnsi" w:cs="Arial"/>
                <w:b/>
                <w:sz w:val="10"/>
                <w:szCs w:val="10"/>
              </w:rPr>
            </w:pPr>
          </w:p>
        </w:tc>
        <w:tc>
          <w:tcPr>
            <w:tcW w:w="1828" w:type="dxa"/>
            <w:gridSpan w:val="7"/>
            <w:vAlign w:val="center"/>
          </w:tcPr>
          <w:p w:rsidR="007B5F51" w:rsidRPr="00B96B4F" w:rsidRDefault="007B5F51" w:rsidP="0005604E">
            <w:pPr>
              <w:pStyle w:val="NoSpacing"/>
              <w:rPr>
                <w:rFonts w:asciiTheme="majorHAnsi" w:hAnsiTheme="majorHAnsi" w:cs="Arial"/>
                <w:b/>
                <w:sz w:val="10"/>
                <w:szCs w:val="10"/>
              </w:rPr>
            </w:pPr>
          </w:p>
        </w:tc>
        <w:tc>
          <w:tcPr>
            <w:tcW w:w="1080" w:type="dxa"/>
            <w:gridSpan w:val="7"/>
            <w:vAlign w:val="center"/>
          </w:tcPr>
          <w:p w:rsidR="007B5F51" w:rsidRPr="00B96B4F" w:rsidRDefault="007B5F51" w:rsidP="0005604E">
            <w:pPr>
              <w:pStyle w:val="NoSpacing"/>
              <w:rPr>
                <w:rFonts w:asciiTheme="majorHAnsi" w:hAnsiTheme="majorHAnsi" w:cs="Arial"/>
                <w:b/>
                <w:sz w:val="10"/>
                <w:szCs w:val="10"/>
              </w:rPr>
            </w:pPr>
          </w:p>
        </w:tc>
        <w:tc>
          <w:tcPr>
            <w:tcW w:w="1022" w:type="dxa"/>
            <w:gridSpan w:val="5"/>
            <w:vAlign w:val="center"/>
          </w:tcPr>
          <w:p w:rsidR="007B5F51" w:rsidRPr="00B96B4F" w:rsidRDefault="007B5F51" w:rsidP="0005604E">
            <w:pPr>
              <w:pStyle w:val="NoSpacing"/>
              <w:rPr>
                <w:rFonts w:asciiTheme="majorHAnsi" w:hAnsiTheme="majorHAnsi" w:cs="Arial"/>
                <w:b/>
                <w:sz w:val="10"/>
                <w:szCs w:val="10"/>
              </w:rPr>
            </w:pPr>
          </w:p>
        </w:tc>
        <w:tc>
          <w:tcPr>
            <w:tcW w:w="2015" w:type="dxa"/>
            <w:gridSpan w:val="6"/>
            <w:vAlign w:val="center"/>
          </w:tcPr>
          <w:p w:rsidR="007B5F51" w:rsidRPr="00B96B4F" w:rsidRDefault="007B5F51" w:rsidP="0005604E">
            <w:pPr>
              <w:pStyle w:val="NoSpacing"/>
              <w:rPr>
                <w:rFonts w:asciiTheme="majorHAnsi" w:hAnsiTheme="majorHAnsi" w:cs="Arial"/>
                <w:b/>
                <w:sz w:val="10"/>
                <w:szCs w:val="10"/>
              </w:rPr>
            </w:pPr>
          </w:p>
        </w:tc>
        <w:tc>
          <w:tcPr>
            <w:tcW w:w="2570" w:type="dxa"/>
            <w:gridSpan w:val="8"/>
            <w:vAlign w:val="center"/>
          </w:tcPr>
          <w:p w:rsidR="007B5F51" w:rsidRPr="00B96B4F" w:rsidRDefault="007B5F51" w:rsidP="0005604E">
            <w:pPr>
              <w:pStyle w:val="NoSpacing"/>
              <w:rPr>
                <w:rFonts w:asciiTheme="majorHAnsi" w:hAnsiTheme="majorHAnsi" w:cs="Arial"/>
                <w:b/>
                <w:sz w:val="10"/>
                <w:szCs w:val="10"/>
              </w:rPr>
            </w:pPr>
          </w:p>
        </w:tc>
      </w:tr>
      <w:tr w:rsidR="007B5F51" w:rsidRPr="00B96B4F" w:rsidTr="003F0F4F">
        <w:trPr>
          <w:gridAfter w:val="12"/>
          <w:wAfter w:w="4123" w:type="dxa"/>
          <w:trHeight w:hRule="exact" w:val="329"/>
        </w:trPr>
        <w:tc>
          <w:tcPr>
            <w:tcW w:w="3366" w:type="dxa"/>
            <w:gridSpan w:val="10"/>
            <w:tcBorders>
              <w:right w:val="single" w:sz="2" w:space="0" w:color="000000"/>
            </w:tcBorders>
            <w:shd w:val="clear" w:color="auto" w:fill="auto"/>
            <w:vAlign w:val="center"/>
          </w:tcPr>
          <w:p w:rsidR="007B5F51" w:rsidRPr="00B96B4F" w:rsidRDefault="007B5F51" w:rsidP="007B5F51">
            <w:pPr>
              <w:pStyle w:val="NoSpacing"/>
              <w:ind w:right="16"/>
              <w:jc w:val="right"/>
              <w:rPr>
                <w:rFonts w:asciiTheme="majorHAnsi" w:hAnsiTheme="majorHAnsi" w:cs="Arial"/>
                <w:b/>
                <w:sz w:val="18"/>
                <w:szCs w:val="18"/>
              </w:rPr>
            </w:pPr>
            <w:r>
              <w:rPr>
                <w:rFonts w:asciiTheme="majorHAnsi" w:hAnsiTheme="majorHAnsi" w:cs="Arial"/>
                <w:b/>
                <w:sz w:val="18"/>
                <w:szCs w:val="18"/>
              </w:rPr>
              <w:t>9.4</w:t>
            </w:r>
            <w:r w:rsidRPr="00B96B4F">
              <w:rPr>
                <w:rFonts w:asciiTheme="majorHAnsi" w:hAnsiTheme="majorHAnsi" w:cs="Arial"/>
                <w:b/>
                <w:sz w:val="18"/>
                <w:szCs w:val="18"/>
              </w:rPr>
              <w:t xml:space="preserve">. </w:t>
            </w:r>
            <w:r w:rsidR="00FC54DC">
              <w:rPr>
                <w:rFonts w:asciiTheme="majorHAnsi" w:hAnsiTheme="majorHAnsi" w:cs="Arial"/>
                <w:b/>
                <w:sz w:val="18"/>
                <w:szCs w:val="18"/>
              </w:rPr>
              <w:t>Drugi</w:t>
            </w:r>
            <w:r>
              <w:rPr>
                <w:rFonts w:asciiTheme="majorHAnsi" w:hAnsiTheme="majorHAnsi" w:cs="Arial"/>
                <w:b/>
                <w:sz w:val="18"/>
                <w:szCs w:val="18"/>
              </w:rPr>
              <w:t xml:space="preserve"> oblici nastave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7B5F51" w:rsidRPr="00B96B4F" w:rsidRDefault="003936F5"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Pr>
                <w:rFonts w:asciiTheme="majorHAnsi" w:hAnsiTheme="majorHAnsi" w:cs="Arial"/>
                <w:b/>
                <w:sz w:val="18"/>
                <w:szCs w:val="18"/>
              </w:rPr>
              <w:t>0</w:t>
            </w:r>
            <w:r w:rsidR="007B5F51"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7B5F51" w:rsidRPr="00B96B4F" w:rsidRDefault="007B5F51" w:rsidP="0005604E">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7B5F51" w:rsidRPr="00B96B4F" w:rsidRDefault="003936F5"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Tehnološki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Hemijsko inženjerstvo i tehnologija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dr. sci. Sabina Begić, redovni profesor</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28604B" w:rsidRPr="0028604B" w:rsidRDefault="003936F5" w:rsidP="0028604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1. Sticanje znanja o osnovnim grupama specijalnih materijala, njihovim svojstvima i aplikacijama</w:t>
            </w:r>
          </w:p>
          <w:p w:rsidR="0028604B" w:rsidRPr="0028604B"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2. Usvajanje znanja  o tehnikama sinteze i obrade naprednih materijala</w:t>
            </w:r>
          </w:p>
          <w:p w:rsidR="00CB72ED" w:rsidRPr="00B96B4F"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lastRenderedPageBreak/>
              <w:t>3. Sticanje znanja o novim materijalima, njihovim svojstvima i aplikacijama</w:t>
            </w:r>
            <w:r w:rsidR="003936F5"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28604B" w:rsidRPr="0028604B" w:rsidRDefault="003936F5" w:rsidP="0028604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Nakon uspješno položenog predmeta student će biti osposobljen:</w:t>
            </w:r>
          </w:p>
          <w:p w:rsidR="0028604B" w:rsidRPr="0028604B"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1. Razlikovati specijalne i nove materijale</w:t>
            </w:r>
          </w:p>
          <w:p w:rsidR="0028604B" w:rsidRPr="0028604B"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2. Vršiti odabir odgovarajućih materijala za zahtjevne aplikacije</w:t>
            </w:r>
          </w:p>
          <w:p w:rsidR="00CB72ED" w:rsidRPr="00B96B4F"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 xml:space="preserve">3. Prepoznati odgovarajuće tehnike proizvodnje i prerade za dobijanje specijalnih svojstava datog materijala </w:t>
            </w:r>
            <w:r w:rsidR="00FB48B6" w:rsidRPr="00B96B4F">
              <w:rPr>
                <w:rFonts w:asciiTheme="majorHAnsi" w:hAnsiTheme="majorHAnsi" w:cs="Arial"/>
                <w:b/>
                <w:sz w:val="18"/>
                <w:szCs w:val="18"/>
              </w:rPr>
              <w:t>    </w:t>
            </w:r>
            <w:r w:rsidR="003936F5"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Materijali koji pamte oblik; Nanomaterijali; Magnetostriktivni materijali; Hromogeni materijali; Pametni fluidi; Superlegure; Metalna stakla; Samoiscljujući materijali; Samočisteći materijali; Ultralaki materijali; Napredni plastični materijali; Materijali za prikupljanje i skladištenje energije.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28604B" w:rsidRPr="0028604B" w:rsidRDefault="003936F5" w:rsidP="0028604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 xml:space="preserve">- Predavanja uz upotrebu multimedijalnih sredstava </w:t>
            </w:r>
          </w:p>
          <w:p w:rsidR="0028604B" w:rsidRPr="0028604B"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 Diskusija o odabranoj problematici uz aktivno učešće studenata</w:t>
            </w:r>
          </w:p>
          <w:p w:rsidR="00CB72ED" w:rsidRPr="00B96B4F"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 Mini testovi</w:t>
            </w:r>
            <w:r w:rsidR="00FB48B6" w:rsidRPr="00B96B4F">
              <w:rPr>
                <w:rFonts w:asciiTheme="majorHAnsi" w:hAnsiTheme="majorHAnsi" w:cs="Arial"/>
                <w:b/>
                <w:sz w:val="18"/>
                <w:szCs w:val="18"/>
              </w:rPr>
              <w:t>     </w:t>
            </w:r>
            <w:r w:rsidR="003936F5"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 xml:space="preserve">Znanje i vještine ocjenjuju se u toku semestra kroz mini testove te po završetku semestra završnim ispitom. Prije svakog  predavanja, studenti polažu mini test koji obuhvata nastavno gradivo iz prethodne sedmice predavanja. Svaki mini test se sastoji od 3 do 4 zadatka jednostavnog dosjećanja i radi se pismeno, pri čemu svaki tačno urađen zadatak nosi 2 boda. Maksimalan ukupan broj bodova koje student može osvojiti na predispitnim obavezama iznosi 60. Studenti koji na predispitnim obavezama nisu osvojili dovoljan broj bodova za prolaznu ocjenu, ili nisu zadovoljni prolaznom ocjenom, mogu pristupiti završnom ispitu, koji se radi pismeno i obuhvata cjelokupno nastavno gradivo predmeta. Uslov za izlazak na završni ispit je prethodno osvojeno minimalno 20 bodova na predispitnim obavezama. Završni ispit se sastoji od 4 esejska zadatka, pri čemu svaki tačno urađen zadatak nosi 10 bodova. Maksimalan broj bodova koje student može osvojiti na završnom ispitu je 40.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28604B" w:rsidRPr="0028604B" w:rsidRDefault="003936F5" w:rsidP="0028604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Ocjena na ispitu zasnovana je na ukupnom broju bodova koje je student stekao ispunjavanjem predispitnih obaveza i</w:t>
            </w:r>
          </w:p>
          <w:p w:rsidR="0028604B" w:rsidRPr="0028604B" w:rsidRDefault="0028604B" w:rsidP="0028604B">
            <w:pPr>
              <w:pStyle w:val="NoSpacing"/>
              <w:rPr>
                <w:rFonts w:asciiTheme="majorHAnsi" w:hAnsiTheme="majorHAnsi" w:cs="Arial"/>
                <w:b/>
                <w:sz w:val="18"/>
                <w:szCs w:val="18"/>
              </w:rPr>
            </w:pPr>
            <w:r w:rsidRPr="0028604B">
              <w:rPr>
                <w:rFonts w:asciiTheme="majorHAnsi" w:hAnsiTheme="majorHAnsi" w:cs="Arial"/>
                <w:b/>
                <w:sz w:val="18"/>
                <w:szCs w:val="18"/>
              </w:rPr>
              <w:t>polaganjem završnog ispita, a sadrži maks. 100 bodova, te se utvrđuje prema sljedećoj skali:</w:t>
            </w:r>
          </w:p>
          <w:p w:rsidR="0028604B" w:rsidRDefault="0028604B" w:rsidP="0028604B">
            <w:pPr>
              <w:pStyle w:val="NoSpacing"/>
              <w:rPr>
                <w:rFonts w:asciiTheme="majorHAnsi" w:hAnsiTheme="majorHAnsi" w:cs="Arial"/>
                <w:b/>
                <w:sz w:val="18"/>
                <w:szCs w:val="18"/>
              </w:rPr>
            </w:pPr>
            <w:r>
              <w:rPr>
                <w:rFonts w:asciiTheme="majorHAnsi" w:hAnsiTheme="majorHAnsi" w:cs="Arial"/>
                <w:b/>
                <w:sz w:val="18"/>
                <w:szCs w:val="18"/>
              </w:rPr>
              <w:t>- m</w:t>
            </w:r>
            <w:r w:rsidRPr="0028604B">
              <w:rPr>
                <w:rFonts w:asciiTheme="majorHAnsi" w:hAnsiTheme="majorHAnsi" w:cs="Arial"/>
                <w:b/>
                <w:sz w:val="18"/>
                <w:szCs w:val="18"/>
              </w:rPr>
              <w:t>ini Testovi: 60 bodova</w:t>
            </w:r>
            <w:r>
              <w:rPr>
                <w:rFonts w:asciiTheme="majorHAnsi" w:hAnsiTheme="majorHAnsi" w:cs="Arial"/>
                <w:b/>
                <w:sz w:val="18"/>
                <w:szCs w:val="18"/>
              </w:rPr>
              <w:t>,</w:t>
            </w:r>
          </w:p>
          <w:p w:rsidR="00CB72ED" w:rsidRPr="00B96B4F" w:rsidRDefault="0028604B" w:rsidP="0028604B">
            <w:pPr>
              <w:pStyle w:val="NoSpacing"/>
              <w:rPr>
                <w:rFonts w:asciiTheme="majorHAnsi" w:hAnsiTheme="majorHAnsi" w:cs="Arial"/>
                <w:b/>
                <w:sz w:val="18"/>
                <w:szCs w:val="18"/>
              </w:rPr>
            </w:pPr>
            <w:r>
              <w:rPr>
                <w:rFonts w:asciiTheme="majorHAnsi" w:hAnsiTheme="majorHAnsi" w:cs="Arial"/>
                <w:b/>
                <w:sz w:val="18"/>
                <w:szCs w:val="18"/>
              </w:rPr>
              <w:t>- z</w:t>
            </w:r>
            <w:r w:rsidRPr="0028604B">
              <w:rPr>
                <w:rFonts w:asciiTheme="majorHAnsi" w:hAnsiTheme="majorHAnsi" w:cs="Arial"/>
                <w:b/>
                <w:sz w:val="18"/>
                <w:szCs w:val="18"/>
              </w:rPr>
              <w:t>avršni ispit: 40 bodova</w:t>
            </w:r>
            <w:r>
              <w:rPr>
                <w:rFonts w:asciiTheme="majorHAnsi" w:hAnsiTheme="majorHAnsi" w:cs="Arial"/>
                <w:b/>
                <w:sz w:val="18"/>
                <w:szCs w:val="18"/>
              </w:rPr>
              <w:t>.</w:t>
            </w:r>
            <w:r w:rsidR="003936F5"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3936F5" w:rsidP="00255F0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55F03" w:rsidRPr="00255F03">
              <w:rPr>
                <w:rFonts w:asciiTheme="majorHAnsi" w:hAnsiTheme="majorHAnsi" w:cs="Arial"/>
                <w:b/>
                <w:sz w:val="18"/>
                <w:szCs w:val="18"/>
              </w:rPr>
              <w:t>Galijašević, S. (2003) Savremena keramika – Ekonomsko-tehnoloski aspekti, Dio 1, Tešanj: Centar za kultura i obrazovanje</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3936F5" w:rsidP="00255F0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55F03" w:rsidRPr="00255F03">
              <w:rPr>
                <w:rFonts w:asciiTheme="majorHAnsi" w:hAnsiTheme="majorHAnsi" w:cs="Arial"/>
                <w:b/>
                <w:sz w:val="18"/>
                <w:szCs w:val="18"/>
              </w:rPr>
              <w:t>Behera, A. (2022). Advanced Materials, An Introduction to Modern Materials Science, Editon 1, Cham, Switzerland: Springer Nature Switzerland AG</w:t>
            </w:r>
            <w:r w:rsidR="00255F03">
              <w:rPr>
                <w:rFonts w:asciiTheme="majorHAnsi" w:hAnsiTheme="majorHAnsi" w:cs="Arial"/>
                <w:b/>
                <w:sz w:val="18"/>
                <w:szCs w:val="18"/>
              </w:rPr>
              <w:t> </w:t>
            </w:r>
            <w:r w:rsidR="00255F03">
              <w:rPr>
                <w:rFonts w:asciiTheme="majorHAnsi" w:hAnsiTheme="majorHAnsi" w:cs="Arial"/>
                <w:b/>
                <w:sz w:val="18"/>
                <w:szCs w:val="18"/>
              </w:rPr>
              <w:t> </w:t>
            </w:r>
            <w:r w:rsidR="00255F03">
              <w:rPr>
                <w:rFonts w:asciiTheme="majorHAnsi" w:hAnsiTheme="majorHAnsi" w:cs="Arial"/>
                <w:b/>
                <w:sz w:val="18"/>
                <w:szCs w:val="18"/>
              </w:rPr>
              <w:t> </w:t>
            </w:r>
            <w:r w:rsidR="00255F03">
              <w:rPr>
                <w:rFonts w:asciiTheme="majorHAnsi" w:hAnsiTheme="majorHAnsi" w:cs="Arial"/>
                <w:b/>
                <w:sz w:val="18"/>
                <w:szCs w:val="18"/>
              </w:rPr>
              <w:t> </w:t>
            </w:r>
            <w:r w:rsidR="00255F03">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3936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rsidTr="003F0F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612" w:type="dxa"/>
            <w:gridSpan w:val="29"/>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9"/>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3936F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28604B" w:rsidRPr="0028604B">
              <w:rPr>
                <w:rFonts w:asciiTheme="majorHAnsi" w:hAnsiTheme="majorHAnsi" w:cs="Arial"/>
                <w:b/>
                <w:sz w:val="18"/>
                <w:szCs w:val="18"/>
              </w:rPr>
              <w:t>2024/2025</w:t>
            </w:r>
            <w:r w:rsidRPr="00B96B4F">
              <w:rPr>
                <w:rFonts w:asciiTheme="majorHAnsi" w:hAnsiTheme="majorHAnsi" w:cs="Arial"/>
                <w:b/>
                <w:sz w:val="18"/>
                <w:szCs w:val="18"/>
              </w:rPr>
              <w:fldChar w:fldCharType="end"/>
            </w:r>
          </w:p>
        </w:tc>
      </w:tr>
      <w:tr w:rsidR="00CB72ED" w:rsidRPr="00B96B4F" w:rsidTr="003F0F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6"/>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9"/>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rsidTr="003F0F4F">
        <w:trPr>
          <w:trHeight w:val="397"/>
        </w:trPr>
        <w:tc>
          <w:tcPr>
            <w:tcW w:w="7612" w:type="dxa"/>
            <w:gridSpan w:val="29"/>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9"/>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3936F5">
            <w:pPr>
              <w:pStyle w:val="NoSpacing"/>
              <w:jc w:val="center"/>
              <w:rPr>
                <w:rFonts w:asciiTheme="majorHAnsi" w:hAnsiTheme="majorHAnsi" w:cs="Arial"/>
                <w:b/>
                <w:sz w:val="18"/>
                <w:szCs w:val="18"/>
              </w:rPr>
            </w:pPr>
            <w:r w:rsidRPr="003936F5">
              <w:rPr>
                <w:rFonts w:asciiTheme="majorHAnsi" w:hAnsiTheme="majorHAnsi" w:cs="Arial"/>
                <w:b/>
                <w:sz w:val="18"/>
                <w:szCs w:val="18"/>
              </w:rPr>
              <w:fldChar w:fldCharType="begin">
                <w:ffData>
                  <w:name w:val=""/>
                  <w:enabled/>
                  <w:calcOnExit w:val="0"/>
                  <w:textInput>
                    <w:maxLength w:val="17"/>
                  </w:textInput>
                </w:ffData>
              </w:fldChar>
            </w:r>
            <w:r w:rsidR="00FB48B6" w:rsidRPr="0060785A">
              <w:rPr>
                <w:rFonts w:asciiTheme="majorHAnsi" w:hAnsiTheme="majorHAnsi" w:cs="Arial"/>
                <w:b/>
                <w:sz w:val="18"/>
                <w:szCs w:val="18"/>
              </w:rPr>
              <w:instrText xml:space="preserve"> FORMTEXT </w:instrText>
            </w:r>
            <w:r w:rsidRPr="003936F5">
              <w:rPr>
                <w:rFonts w:asciiTheme="majorHAnsi" w:hAnsiTheme="majorHAnsi" w:cs="Arial"/>
                <w:b/>
                <w:sz w:val="18"/>
                <w:szCs w:val="18"/>
              </w:rPr>
            </w:r>
            <w:r w:rsidRPr="003936F5">
              <w:rPr>
                <w:rFonts w:asciiTheme="majorHAnsi" w:hAnsiTheme="majorHAnsi" w:cs="Arial"/>
                <w:b/>
                <w:sz w:val="18"/>
                <w:szCs w:val="18"/>
              </w:rPr>
              <w:fldChar w:fldCharType="separate"/>
            </w:r>
            <w:r w:rsidR="00FB48B6" w:rsidRPr="0060785A">
              <w:rPr>
                <w:rFonts w:asciiTheme="majorHAnsi" w:hAnsiTheme="majorHAnsi" w:cs="Arial"/>
                <w:b/>
                <w:w w:val="94"/>
                <w:sz w:val="18"/>
                <w:szCs w:val="18"/>
              </w:rPr>
              <w:t>  </w:t>
            </w:r>
            <w:r w:rsidR="0060785A" w:rsidRPr="0060785A">
              <w:rPr>
                <w:rFonts w:asciiTheme="majorHAnsi" w:hAnsiTheme="majorHAnsi" w:cs="Arial"/>
                <w:b/>
                <w:w w:val="94"/>
                <w:sz w:val="18"/>
                <w:szCs w:val="18"/>
              </w:rPr>
              <w:t>04.06.2024</w:t>
            </w:r>
            <w:r w:rsidR="00FB48B6" w:rsidRPr="0060785A">
              <w:rPr>
                <w:rFonts w:asciiTheme="majorHAnsi" w:hAnsiTheme="majorHAnsi" w:cs="Arial"/>
                <w:b/>
                <w:w w:val="94"/>
                <w:sz w:val="18"/>
                <w:szCs w:val="18"/>
              </w:rPr>
              <w:t>  </w:t>
            </w:r>
            <w:r w:rsidR="00FB48B6" w:rsidRPr="0060785A">
              <w:rPr>
                <w:rFonts w:asciiTheme="majorHAnsi" w:hAnsiTheme="majorHAnsi" w:cs="Arial"/>
                <w:b/>
                <w:spacing w:val="10"/>
                <w:w w:val="94"/>
                <w:sz w:val="18"/>
                <w:szCs w:val="18"/>
              </w:rPr>
              <w:t> </w:t>
            </w:r>
            <w:r w:rsidRPr="0060785A">
              <w:rPr>
                <w:rFonts w:asciiTheme="majorHAnsi" w:hAnsiTheme="majorHAnsi" w:cs="Arial"/>
                <w:b/>
                <w:spacing w:val="10"/>
                <w:w w:val="94"/>
                <w:sz w:val="18"/>
                <w:szCs w:val="18"/>
              </w:rPr>
              <w:fldChar w:fldCharType="end"/>
            </w:r>
          </w:p>
        </w:tc>
      </w:tr>
      <w:tr w:rsidR="00CB72ED" w:rsidTr="003F0F4F">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6"/>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9"/>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1A4FA6">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8C5" w:rsidRDefault="00CB58C5">
      <w:pPr>
        <w:spacing w:line="240" w:lineRule="auto"/>
      </w:pPr>
      <w:r>
        <w:separator/>
      </w:r>
    </w:p>
  </w:endnote>
  <w:endnote w:type="continuationSeparator" w:id="0">
    <w:p w:rsidR="00CB58C5" w:rsidRDefault="00CB58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3936F5">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BE028B">
            <w:rPr>
              <w:rFonts w:ascii="Cambria" w:hAnsi="Cambria" w:cs="Calibri"/>
              <w:noProof/>
              <w:sz w:val="16"/>
              <w:szCs w:val="16"/>
            </w:rPr>
            <w:t>27.6.2024</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3936F5">
            <w:rPr>
              <w:rFonts w:ascii="Cambria" w:hAnsi="Cambria" w:cs="Calibri"/>
              <w:sz w:val="16"/>
              <w:szCs w:val="16"/>
            </w:rPr>
            <w:fldChar w:fldCharType="begin"/>
          </w:r>
          <w:r>
            <w:rPr>
              <w:rFonts w:ascii="Cambria" w:hAnsi="Cambria" w:cs="Calibri"/>
              <w:sz w:val="16"/>
              <w:szCs w:val="16"/>
            </w:rPr>
            <w:instrText xml:space="preserve"> PAGE </w:instrText>
          </w:r>
          <w:r w:rsidR="003936F5">
            <w:rPr>
              <w:rFonts w:ascii="Cambria" w:hAnsi="Cambria" w:cs="Calibri"/>
              <w:sz w:val="16"/>
              <w:szCs w:val="16"/>
            </w:rPr>
            <w:fldChar w:fldCharType="separate"/>
          </w:r>
          <w:r w:rsidR="00255F03">
            <w:rPr>
              <w:rFonts w:ascii="Cambria" w:hAnsi="Cambria" w:cs="Calibri"/>
              <w:noProof/>
              <w:sz w:val="16"/>
              <w:szCs w:val="16"/>
            </w:rPr>
            <w:t>1</w:t>
          </w:r>
          <w:r w:rsidR="003936F5">
            <w:rPr>
              <w:rFonts w:ascii="Cambria" w:hAnsi="Cambria" w:cs="Calibri"/>
              <w:sz w:val="16"/>
              <w:szCs w:val="16"/>
            </w:rPr>
            <w:fldChar w:fldCharType="end"/>
          </w:r>
          <w:r>
            <w:rPr>
              <w:rFonts w:ascii="Cambria" w:hAnsi="Cambria" w:cs="Calibri"/>
              <w:sz w:val="16"/>
              <w:szCs w:val="16"/>
            </w:rPr>
            <w:t>/</w:t>
          </w:r>
          <w:r w:rsidR="003936F5">
            <w:rPr>
              <w:rFonts w:ascii="Cambria" w:hAnsi="Cambria" w:cs="Calibri"/>
              <w:sz w:val="16"/>
              <w:szCs w:val="16"/>
            </w:rPr>
            <w:fldChar w:fldCharType="begin"/>
          </w:r>
          <w:r>
            <w:rPr>
              <w:rFonts w:ascii="Cambria" w:hAnsi="Cambria" w:cs="Calibri"/>
              <w:sz w:val="16"/>
              <w:szCs w:val="16"/>
            </w:rPr>
            <w:instrText xml:space="preserve"> NUMPAGES  </w:instrText>
          </w:r>
          <w:r w:rsidR="003936F5">
            <w:rPr>
              <w:rFonts w:ascii="Cambria" w:hAnsi="Cambria" w:cs="Calibri"/>
              <w:sz w:val="16"/>
              <w:szCs w:val="16"/>
            </w:rPr>
            <w:fldChar w:fldCharType="separate"/>
          </w:r>
          <w:r w:rsidR="00255F03">
            <w:rPr>
              <w:rFonts w:ascii="Cambria" w:hAnsi="Cambria" w:cs="Calibri"/>
              <w:noProof/>
              <w:sz w:val="16"/>
              <w:szCs w:val="16"/>
            </w:rPr>
            <w:t>2</w:t>
          </w:r>
          <w:r w:rsidR="003936F5">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8C5" w:rsidRDefault="00CB58C5">
      <w:pPr>
        <w:spacing w:after="0"/>
      </w:pPr>
      <w:r>
        <w:separator/>
      </w:r>
    </w:p>
  </w:footnote>
  <w:footnote w:type="continuationSeparator" w:id="0">
    <w:p w:rsidR="00CB58C5" w:rsidRDefault="00CB58C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ED" w:rsidRDefault="00CB72ED">
    <w:pPr>
      <w:pStyle w:val="Header"/>
    </w:pPr>
  </w:p>
  <w:p w:rsidR="00CB72ED" w:rsidRDefault="00CB72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50000" w:hash="pew9L+hr5uMYKpBOgtiLBhyqwcs=" w:salt="o+YHPMBirRl6853oRmYwsQ=="/>
  <w:defaultTabStop w:val="709"/>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D6C83"/>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4FA6"/>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55F03"/>
    <w:rsid w:val="0026034D"/>
    <w:rsid w:val="00263142"/>
    <w:rsid w:val="00264B55"/>
    <w:rsid w:val="00275EF2"/>
    <w:rsid w:val="00276F0F"/>
    <w:rsid w:val="0028604B"/>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2420C"/>
    <w:rsid w:val="00336BA1"/>
    <w:rsid w:val="003409CE"/>
    <w:rsid w:val="00350627"/>
    <w:rsid w:val="003544F8"/>
    <w:rsid w:val="003613AD"/>
    <w:rsid w:val="00361BBD"/>
    <w:rsid w:val="00362935"/>
    <w:rsid w:val="003704AC"/>
    <w:rsid w:val="00374531"/>
    <w:rsid w:val="00375FDE"/>
    <w:rsid w:val="00376A9C"/>
    <w:rsid w:val="00382F61"/>
    <w:rsid w:val="003842BC"/>
    <w:rsid w:val="003936F5"/>
    <w:rsid w:val="003A053B"/>
    <w:rsid w:val="003A7CC0"/>
    <w:rsid w:val="003B7E2A"/>
    <w:rsid w:val="003C540A"/>
    <w:rsid w:val="003D1554"/>
    <w:rsid w:val="003D2A22"/>
    <w:rsid w:val="003D57E1"/>
    <w:rsid w:val="003D60DC"/>
    <w:rsid w:val="003D6D79"/>
    <w:rsid w:val="003E0A70"/>
    <w:rsid w:val="003E3A6B"/>
    <w:rsid w:val="003F0F4F"/>
    <w:rsid w:val="003F6011"/>
    <w:rsid w:val="004002AE"/>
    <w:rsid w:val="00400B07"/>
    <w:rsid w:val="004019DF"/>
    <w:rsid w:val="00407835"/>
    <w:rsid w:val="00410521"/>
    <w:rsid w:val="00423524"/>
    <w:rsid w:val="0043584D"/>
    <w:rsid w:val="004436FD"/>
    <w:rsid w:val="004448E5"/>
    <w:rsid w:val="00452171"/>
    <w:rsid w:val="00456BDF"/>
    <w:rsid w:val="004634D5"/>
    <w:rsid w:val="0046792D"/>
    <w:rsid w:val="00471019"/>
    <w:rsid w:val="0048137A"/>
    <w:rsid w:val="00485709"/>
    <w:rsid w:val="00486693"/>
    <w:rsid w:val="00490E6D"/>
    <w:rsid w:val="004A3549"/>
    <w:rsid w:val="004B13EA"/>
    <w:rsid w:val="004B1D4A"/>
    <w:rsid w:val="004B691E"/>
    <w:rsid w:val="004B714D"/>
    <w:rsid w:val="004C4662"/>
    <w:rsid w:val="004C5467"/>
    <w:rsid w:val="004C5AEE"/>
    <w:rsid w:val="004D4011"/>
    <w:rsid w:val="004D51F3"/>
    <w:rsid w:val="004D6351"/>
    <w:rsid w:val="004E0BE5"/>
    <w:rsid w:val="004E1673"/>
    <w:rsid w:val="004E16DE"/>
    <w:rsid w:val="004E2321"/>
    <w:rsid w:val="004E5C03"/>
    <w:rsid w:val="004E7558"/>
    <w:rsid w:val="004F24AC"/>
    <w:rsid w:val="004F510D"/>
    <w:rsid w:val="004F5938"/>
    <w:rsid w:val="00500826"/>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0785A"/>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55879"/>
    <w:rsid w:val="00762431"/>
    <w:rsid w:val="0076665F"/>
    <w:rsid w:val="00770212"/>
    <w:rsid w:val="007774BF"/>
    <w:rsid w:val="00777AA9"/>
    <w:rsid w:val="00782703"/>
    <w:rsid w:val="007923A6"/>
    <w:rsid w:val="00795A1E"/>
    <w:rsid w:val="00796127"/>
    <w:rsid w:val="007A10B1"/>
    <w:rsid w:val="007A3D42"/>
    <w:rsid w:val="007B1416"/>
    <w:rsid w:val="007B5F51"/>
    <w:rsid w:val="007C440D"/>
    <w:rsid w:val="007C6B98"/>
    <w:rsid w:val="007C769B"/>
    <w:rsid w:val="007E003A"/>
    <w:rsid w:val="007E15C9"/>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2872"/>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3F46"/>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779"/>
    <w:rsid w:val="009D7C2B"/>
    <w:rsid w:val="009E2A80"/>
    <w:rsid w:val="009E2DF7"/>
    <w:rsid w:val="009E3DB1"/>
    <w:rsid w:val="009E56CB"/>
    <w:rsid w:val="009E69B9"/>
    <w:rsid w:val="009E79AC"/>
    <w:rsid w:val="009F2B36"/>
    <w:rsid w:val="00A01461"/>
    <w:rsid w:val="00A0169A"/>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14D16"/>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28B"/>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55CBD"/>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58C5"/>
    <w:rsid w:val="00CB72ED"/>
    <w:rsid w:val="00CC4E38"/>
    <w:rsid w:val="00CD2E60"/>
    <w:rsid w:val="00CD73A9"/>
    <w:rsid w:val="00CE1410"/>
    <w:rsid w:val="00CE2A8D"/>
    <w:rsid w:val="00CE7CF4"/>
    <w:rsid w:val="00CF10DD"/>
    <w:rsid w:val="00CF658C"/>
    <w:rsid w:val="00D01CA3"/>
    <w:rsid w:val="00D05D23"/>
    <w:rsid w:val="00D070D9"/>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C4F55"/>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953D7"/>
    <w:rsid w:val="00EA070B"/>
    <w:rsid w:val="00EA237B"/>
    <w:rsid w:val="00EA747E"/>
    <w:rsid w:val="00EA7C41"/>
    <w:rsid w:val="00EB0A0D"/>
    <w:rsid w:val="00EB471F"/>
    <w:rsid w:val="00EB4EEE"/>
    <w:rsid w:val="00EC2FE4"/>
    <w:rsid w:val="00EC4257"/>
    <w:rsid w:val="00EC7227"/>
    <w:rsid w:val="00EE2B1A"/>
    <w:rsid w:val="00EE7413"/>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54DC"/>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21F1-B33B-4009-8A45-27D0BE0D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S.B.</cp:lastModifiedBy>
  <cp:revision>4</cp:revision>
  <cp:lastPrinted>2024-03-19T08:24:00Z</cp:lastPrinted>
  <dcterms:created xsi:type="dcterms:W3CDTF">2024-06-27T15:14:00Z</dcterms:created>
  <dcterms:modified xsi:type="dcterms:W3CDTF">2024-06-27T15:19:00Z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