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2236D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eastAsia="bs-Latn-BA"/>
        </w:rPr>
        <w:drawing>
          <wp:inline distT="0" distB="0" distL="0" distR="0" wp14:anchorId="44B2BF37" wp14:editId="185E8B62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C5EA7B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09C16161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5AC180E8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4C7B26BD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46F21186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89EE10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57EA7A3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377A9F1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4F971E71" w14:textId="11535F8D" w:rsidR="00CB72ED" w:rsidRPr="00B96B4F" w:rsidRDefault="00D070D9" w:rsidP="0084685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40502" w:rsidRPr="00F40502">
              <w:rPr>
                <w:rFonts w:asciiTheme="majorHAnsi" w:hAnsiTheme="majorHAnsi" w:cs="Arial"/>
                <w:b/>
                <w:sz w:val="18"/>
                <w:szCs w:val="18"/>
              </w:rPr>
              <w:t>Dostignuća u tehnologija voća i povrća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DAF4D2F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0BF7B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CDFE5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46518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5704C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0330E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1B6D2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F51F83F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930E32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538779A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141B2D1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6AD4BCC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6021D43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075D0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2C79B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E994F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A90F9D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6CD1D2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5E3FA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42B19A4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A29900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3786F33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4F2E932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48CFFBC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6DFB25D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56E7581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430AD67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4834D4C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C39103C" w14:textId="35E7A5B9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40502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C8CEAA8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A793FE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8965C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B67D94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A06F11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75B4AF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4585A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CB4B3DE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512E8B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2176FC2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DB5B089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B6538F7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5475C89" w14:textId="7D91051B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40502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12BF069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E425D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30AAA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B4691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D3763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0FAE0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387F0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83C7A5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DB2ACE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2A9F318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8022E11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34B8C1A6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032F0599" w14:textId="70786D08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86592E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86592E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3DF680D2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EE9C11E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58A25E2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8ADC21F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6AE3B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535806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08C77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7DB6D7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802A7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8CF6D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69062D5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FCEE6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E538E8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BAFCBA4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C2C546E" w14:textId="6B2C08D6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40502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7CCF408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2417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DA9BA7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3646E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EE799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5F49E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446B69F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DB1911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BAC5C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4431CB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7C7DA64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018F04F" w14:textId="401A1E54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40502">
              <w:rPr>
                <w:rFonts w:asciiTheme="majorHAnsi" w:hAnsiTheme="majorHAnsi" w:cs="Arial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F9ACB09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122A6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8F1D0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FCCBDA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C9529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156BE7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7D4890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79A9218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06BDB5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24CA152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82ABEF8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FE39881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95E7B62" w14:textId="27F6E88D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40502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18B03572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3AFF1DE5" w14:textId="3F3E82FE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40502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DF008D6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AED15B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46633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FC6BD5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65B55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8DCA8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442B3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7137D04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6C8FCBF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638F99F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E7A0B52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1AFD0D4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EB2EB5" w14:textId="7ECAA301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42FA7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496B997D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EC320B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63489D78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73CDFDC0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408CA3F0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2C6B3D7C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5B114086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3FE538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57BD64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17C185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7628A7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10B936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9C98DE1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922981D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3250C0" w14:textId="5BF4EEF2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40502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850A2C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817BA5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A712A20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6A0EE1" w14:textId="1CF1B678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17EB5">
              <w:rPr>
                <w:rFonts w:asciiTheme="majorHAnsi" w:hAnsiTheme="majorHAnsi"/>
                <w:b/>
                <w:sz w:val="18"/>
                <w:szCs w:val="18"/>
              </w:rPr>
              <w:t>33,75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4E33C7DE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1454B6CD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10F583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35C5AB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7B621AF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7DB124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0FC330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5282DF3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3876D9C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4CAF7" w14:textId="6361D619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40502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A6B69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82E32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000FE0B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EC996" w14:textId="0F3AC2A3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17EB5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7263CB">
              <w:rPr>
                <w:rFonts w:asciiTheme="majorHAnsi" w:hAnsiTheme="majorHAnsi"/>
                <w:b/>
                <w:sz w:val="18"/>
                <w:szCs w:val="18"/>
              </w:rPr>
              <w:t>19,25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6123BE3F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41778E6F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229FFE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6EF038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10C663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25ECA4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026113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9850E41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3465467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0B1E9" w14:textId="54C9FF91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40502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D55FD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8759A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4C473E1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9E5DE5" w14:textId="0636A4B1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17EB5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7263CB">
              <w:rPr>
                <w:rFonts w:asciiTheme="majorHAnsi" w:hAnsiTheme="majorHAnsi" w:cs="Arial"/>
                <w:b/>
                <w:sz w:val="18"/>
                <w:szCs w:val="18"/>
              </w:rPr>
              <w:t>53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12DB7F0B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6080BB50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59ED4E3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7959E6B9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8F53462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41E739BE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E9EF2F5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2DF1F1BC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9A57AE7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68A259" w14:textId="1D0A4D92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40502">
              <w:rPr>
                <w:rFonts w:asciiTheme="majorHAnsi" w:hAnsiTheme="majorHAnsi" w:cs="Arial"/>
                <w:b/>
                <w:sz w:val="18"/>
                <w:szCs w:val="18"/>
              </w:rPr>
              <w:t>0,8</w:t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528ED2C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F9DB4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8D0502C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5D38FF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047BC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B238AF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D964A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9BF2D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64BE6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B81288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A0AD8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12D221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C5D497D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4FD16B8" w14:textId="2FCCB15B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40502" w:rsidRPr="00F40502">
              <w:rPr>
                <w:rFonts w:asciiTheme="majorHAnsi" w:hAnsiTheme="majorHAnsi" w:cs="Arial"/>
                <w:b/>
                <w:sz w:val="18"/>
                <w:szCs w:val="18"/>
              </w:rPr>
              <w:t>Tehnološki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F320207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D926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2A845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C873F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B9020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32F55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9E988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15CC3FE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84B36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9E3C08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78B1687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ED7CAC8" w14:textId="6EF284AD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40502" w:rsidRPr="00F40502">
              <w:rPr>
                <w:rFonts w:asciiTheme="majorHAnsi" w:hAnsiTheme="majorHAnsi" w:cs="Arial"/>
                <w:b/>
                <w:sz w:val="18"/>
                <w:szCs w:val="18"/>
              </w:rPr>
              <w:t>Prehrambena Tehnologija/</w:t>
            </w:r>
            <w:r w:rsidR="0088605C">
              <w:rPr>
                <w:rFonts w:asciiTheme="majorHAnsi" w:hAnsiTheme="majorHAnsi" w:cs="Arial"/>
                <w:b/>
                <w:sz w:val="18"/>
                <w:szCs w:val="18"/>
              </w:rPr>
              <w:t xml:space="preserve">usmjerenje </w:t>
            </w:r>
            <w:r w:rsidR="00F40502" w:rsidRPr="00F40502">
              <w:rPr>
                <w:rFonts w:asciiTheme="majorHAnsi" w:hAnsiTheme="majorHAnsi" w:cs="Arial"/>
                <w:b/>
                <w:sz w:val="18"/>
                <w:szCs w:val="18"/>
              </w:rPr>
              <w:t>Prehrambeno inženjerstvo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23152F4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EBF1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F9E13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E5829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72B9F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F98B1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FED6B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6CCFA7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48241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F9CA0A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8F2D032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50B19D77" w14:textId="05AC084A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81ADA">
              <w:rPr>
                <w:rFonts w:asciiTheme="majorHAnsi" w:hAnsiTheme="majorHAnsi" w:cs="Arial"/>
                <w:b/>
                <w:sz w:val="18"/>
                <w:szCs w:val="18"/>
              </w:rPr>
              <w:t>dr.sci. Amel Selimović, vanr.prof.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15E562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29F29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24B8D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78BC5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81AB83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419BD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A8953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42FD43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1AC2A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CAA168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DFF4819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59C0E9" w14:textId="77777777" w:rsidR="00F40502" w:rsidRPr="00F40502" w:rsidRDefault="00D070D9" w:rsidP="00F4050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40502" w:rsidRPr="00F40502">
              <w:rPr>
                <w:rFonts w:asciiTheme="majorHAnsi" w:hAnsiTheme="majorHAnsi" w:cs="Arial"/>
                <w:b/>
                <w:sz w:val="18"/>
                <w:szCs w:val="18"/>
              </w:rPr>
              <w:t>Sticanje znanja o savremenim dostignućima u postupcima prerade, metodama konzerviranja voća i povrća i</w:t>
            </w:r>
          </w:p>
          <w:p w14:paraId="59EC6C30" w14:textId="044A93B3" w:rsidR="00CB72ED" w:rsidRPr="00B96B4F" w:rsidRDefault="00F40502" w:rsidP="00F4050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40502">
              <w:rPr>
                <w:rFonts w:asciiTheme="majorHAnsi" w:hAnsiTheme="majorHAnsi" w:cs="Arial"/>
                <w:b/>
                <w:sz w:val="18"/>
                <w:szCs w:val="18"/>
              </w:rPr>
              <w:t>njihovih prerađevina.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30C5D63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7DDF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8E27B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3A58A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0B451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0AFF5B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971EF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D5CBF06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675FD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4D5139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3F0AB13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19341A" w14:textId="4B3EC93F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4100C" w:rsidRPr="0034100C">
              <w:rPr>
                <w:rFonts w:asciiTheme="majorHAnsi" w:hAnsiTheme="majorHAnsi" w:cs="Arial"/>
                <w:b/>
                <w:sz w:val="18"/>
                <w:szCs w:val="18"/>
              </w:rPr>
              <w:t>Upoznavanje sa o savremenim dostignućima u postupcima prerade i metodama konzerviranja voća i poovrća.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2EF5966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DFEB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363AA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19D09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0737A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935E9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4595A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488B76A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45684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8BF78C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3B956E8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3B2CE3" w14:textId="77777777" w:rsidR="0034100C" w:rsidRPr="0034100C" w:rsidRDefault="00D070D9" w:rsidP="0034100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4100C" w:rsidRPr="0034100C">
              <w:rPr>
                <w:rFonts w:asciiTheme="majorHAnsi" w:hAnsiTheme="majorHAnsi" w:cs="Arial"/>
                <w:b/>
                <w:sz w:val="18"/>
                <w:szCs w:val="18"/>
              </w:rPr>
              <w:t>Savremena shvatanja o značaju nutritivnih svojstva voća, povrća i prerađevina u prehrani. Autohtone i kultivirane</w:t>
            </w:r>
          </w:p>
          <w:p w14:paraId="1BF150E6" w14:textId="7477C2B5" w:rsidR="00CB72ED" w:rsidRPr="00B96B4F" w:rsidRDefault="0034100C" w:rsidP="0034100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4100C">
              <w:rPr>
                <w:rFonts w:asciiTheme="majorHAnsi" w:hAnsiTheme="majorHAnsi" w:cs="Arial"/>
                <w:b/>
                <w:sz w:val="18"/>
                <w:szCs w:val="18"/>
              </w:rPr>
              <w:t>sorte voća i povrća. Tehhnologija poslije berbe. Vrste kontrolirane atmos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f</w:t>
            </w:r>
            <w:r w:rsidRPr="0034100C">
              <w:rPr>
                <w:rFonts w:asciiTheme="majorHAnsi" w:hAnsiTheme="majorHAnsi" w:cs="Arial"/>
                <w:b/>
                <w:sz w:val="18"/>
                <w:szCs w:val="18"/>
              </w:rPr>
              <w:t>ere. Degradativni procesi 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34100C">
              <w:rPr>
                <w:rFonts w:asciiTheme="majorHAnsi" w:hAnsiTheme="majorHAnsi" w:cs="Arial"/>
                <w:b/>
                <w:sz w:val="18"/>
                <w:szCs w:val="18"/>
              </w:rPr>
              <w:t>prehrambenom lancu. Dostignuća u postharvest tehnologiji. Proizvodi od voća. Poboljšane metode i metode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34100C">
              <w:rPr>
                <w:rFonts w:asciiTheme="majorHAnsi" w:hAnsiTheme="majorHAnsi" w:cs="Arial"/>
                <w:b/>
                <w:sz w:val="18"/>
                <w:szCs w:val="18"/>
              </w:rPr>
              <w:t>konzerviranja voća i povrća koje se istražuju. Rješavanje nusproizvoda i otpadnih materijala.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020C477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47C3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422AD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1662E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806AD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33AB4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E2F85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EB9E41A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1DA85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0CF609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1E59FC4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70792E" w14:textId="162E4B4F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34100C" w:rsidRPr="0034100C">
              <w:rPr>
                <w:rFonts w:asciiTheme="majorHAnsi" w:hAnsiTheme="majorHAnsi" w:cs="Arial"/>
                <w:b/>
                <w:sz w:val="18"/>
                <w:szCs w:val="18"/>
              </w:rPr>
              <w:t xml:space="preserve">Nastava i vježbe se izvode u učionicama, laboratorijama ili na terenu u privrednim ili uslužnim organizacijama (studijske posjete). Izvođenje nastave podrazumijeva i izradu seminarskih radova, konsultacije, praćenje aktivnosti i provjeru stečenih znanja studenata.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8529D17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2F1C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7536C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679EF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EE85A2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2D85BA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140A6F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7C6C8A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612DC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F2634D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DD7766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868936" w14:textId="339D7FD1" w:rsidR="005821AA" w:rsidRDefault="00D070D9" w:rsidP="00D854F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B05B3" w:rsidRPr="00BB05B3">
              <w:rPr>
                <w:rFonts w:asciiTheme="majorHAnsi" w:hAnsiTheme="majorHAnsi" w:cs="Arial"/>
                <w:b/>
                <w:sz w:val="18"/>
                <w:szCs w:val="18"/>
              </w:rPr>
              <w:t xml:space="preserve">Za kontinuiranu aktivnost i prisutnost na predavanjima u toku cijelog semestra student može ostvariti do </w:t>
            </w:r>
            <w:r w:rsidR="00BB05B3">
              <w:rPr>
                <w:rFonts w:asciiTheme="majorHAnsi" w:hAnsiTheme="majorHAnsi" w:cs="Arial"/>
                <w:b/>
                <w:sz w:val="18"/>
                <w:szCs w:val="18"/>
              </w:rPr>
              <w:t>10</w:t>
            </w:r>
            <w:r w:rsidR="00BB05B3" w:rsidRPr="00BB05B3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bodova. Student polaž</w:t>
            </w:r>
            <w:r w:rsidR="006E09DE"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  <w:r w:rsidR="00BB05B3" w:rsidRPr="00BB05B3">
              <w:rPr>
                <w:rFonts w:asciiTheme="majorHAnsi" w:hAnsiTheme="majorHAnsi" w:cs="Arial"/>
                <w:b/>
                <w:sz w:val="18"/>
                <w:szCs w:val="18"/>
              </w:rPr>
              <w:t xml:space="preserve"> test</w:t>
            </w:r>
            <w:r w:rsidR="00BB05B3">
              <w:rPr>
                <w:rFonts w:asciiTheme="majorHAnsi" w:hAnsiTheme="majorHAnsi" w:cs="Arial"/>
                <w:b/>
                <w:sz w:val="18"/>
                <w:szCs w:val="18"/>
              </w:rPr>
              <w:t xml:space="preserve"> nakon odslušanih predavanja</w:t>
            </w:r>
            <w:r w:rsidR="00BB05B3" w:rsidRPr="00BB05B3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6E09DE">
              <w:rPr>
                <w:rFonts w:asciiTheme="majorHAnsi" w:hAnsiTheme="majorHAnsi" w:cs="Arial"/>
                <w:b/>
                <w:sz w:val="18"/>
                <w:szCs w:val="18"/>
              </w:rPr>
              <w:t>Završni ispit student polaže usmeno u vidu izlaganja</w:t>
            </w:r>
            <w:r w:rsidR="00BB05B3" w:rsidRPr="00BB05B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6E09DE">
              <w:rPr>
                <w:rFonts w:asciiTheme="majorHAnsi" w:hAnsiTheme="majorHAnsi" w:cs="Arial"/>
                <w:b/>
                <w:sz w:val="18"/>
                <w:szCs w:val="18"/>
              </w:rPr>
              <w:t>s</w:t>
            </w:r>
            <w:r w:rsidR="00BB05B3" w:rsidRPr="00BB05B3">
              <w:rPr>
                <w:rFonts w:asciiTheme="majorHAnsi" w:hAnsiTheme="majorHAnsi" w:cs="Arial"/>
                <w:b/>
                <w:sz w:val="18"/>
                <w:szCs w:val="18"/>
              </w:rPr>
              <w:t>eminarsk</w:t>
            </w:r>
            <w:r w:rsidR="006E09DE">
              <w:rPr>
                <w:rFonts w:asciiTheme="majorHAnsi" w:hAnsiTheme="majorHAnsi" w:cs="Arial"/>
                <w:b/>
                <w:sz w:val="18"/>
                <w:szCs w:val="18"/>
              </w:rPr>
              <w:t>og</w:t>
            </w:r>
            <w:r w:rsidR="00BB05B3" w:rsidRPr="00BB05B3">
              <w:rPr>
                <w:rFonts w:asciiTheme="majorHAnsi" w:hAnsiTheme="majorHAnsi" w:cs="Arial"/>
                <w:b/>
                <w:sz w:val="18"/>
                <w:szCs w:val="18"/>
              </w:rPr>
              <w:t xml:space="preserve"> rad</w:t>
            </w:r>
            <w:r w:rsidR="006E09DE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BB05B3" w:rsidRPr="00BB05B3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</w:p>
          <w:p w14:paraId="1465455A" w14:textId="77777777" w:rsidR="005821AA" w:rsidRPr="005821AA" w:rsidRDefault="005821AA" w:rsidP="005821A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821AA">
              <w:rPr>
                <w:rFonts w:asciiTheme="majorHAnsi" w:hAnsiTheme="majorHAnsi" w:cs="Arial"/>
                <w:b/>
                <w:sz w:val="18"/>
                <w:szCs w:val="18"/>
              </w:rPr>
              <w:t xml:space="preserve">Ocjena na ispitu je zasnovana na ukupnom broju bodova koje je student stekao ispunjavanjem obaveza. Student može ostvariti maksimalno 100 bodova prema sljedećem: </w:t>
            </w:r>
          </w:p>
          <w:p w14:paraId="0C2256D4" w14:textId="77777777" w:rsidR="005821AA" w:rsidRPr="005821AA" w:rsidRDefault="005821AA" w:rsidP="005821A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821AA">
              <w:rPr>
                <w:rFonts w:asciiTheme="majorHAnsi" w:hAnsiTheme="majorHAnsi" w:cs="Arial"/>
                <w:b/>
                <w:sz w:val="18"/>
                <w:szCs w:val="18"/>
              </w:rPr>
              <w:t>Predavanja: 10 bodova</w:t>
            </w:r>
          </w:p>
          <w:p w14:paraId="1C69C149" w14:textId="05133E96" w:rsidR="005821AA" w:rsidRPr="005821AA" w:rsidRDefault="005821AA" w:rsidP="005821A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821AA">
              <w:rPr>
                <w:rFonts w:asciiTheme="majorHAnsi" w:hAnsiTheme="majorHAnsi" w:cs="Arial"/>
                <w:b/>
                <w:sz w:val="18"/>
                <w:szCs w:val="18"/>
              </w:rPr>
              <w:t xml:space="preserve">Test:  </w:t>
            </w:r>
            <w:r w:rsidR="00B85B71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Pr="005821AA">
              <w:rPr>
                <w:rFonts w:asciiTheme="majorHAnsi" w:hAnsiTheme="majorHAnsi" w:cs="Arial"/>
                <w:b/>
                <w:sz w:val="18"/>
                <w:szCs w:val="18"/>
              </w:rPr>
              <w:t>0 bodova</w:t>
            </w:r>
          </w:p>
          <w:p w14:paraId="300C2AEC" w14:textId="23357B02" w:rsidR="00CB72ED" w:rsidRPr="00B96B4F" w:rsidRDefault="005821AA" w:rsidP="005821A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821AA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ispit/seminarski rad:  </w:t>
            </w:r>
            <w:r w:rsidR="00B85B71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5821AA">
              <w:rPr>
                <w:rFonts w:asciiTheme="majorHAnsi" w:hAnsiTheme="majorHAnsi" w:cs="Arial"/>
                <w:b/>
                <w:sz w:val="18"/>
                <w:szCs w:val="18"/>
              </w:rPr>
              <w:t>0 bodova </w:t>
            </w:r>
            <w:r w:rsidR="00BB05B3" w:rsidRPr="00BB05B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F0F24B3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713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4E428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0014AF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CA55F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F427C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49CD1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84616D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FF8E5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1056D7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1030F3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3E84745" w14:textId="3B5E3F65" w:rsidR="00CB72ED" w:rsidRPr="00B96B4F" w:rsidRDefault="00D070D9" w:rsidP="005821A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7CC75C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6C63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23835B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170A55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983AC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B7DD00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4A20C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99BBEF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CE362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700ED4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C0BF53F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92A73B5" w14:textId="77777777" w:rsidR="00F17EB5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4100C" w:rsidRPr="0034100C">
              <w:rPr>
                <w:rFonts w:asciiTheme="majorHAnsi" w:hAnsiTheme="majorHAnsi" w:cs="Arial"/>
                <w:b/>
                <w:sz w:val="18"/>
                <w:szCs w:val="18"/>
              </w:rPr>
              <w:t>Jašić M Čuvanje voća i povrća u hladnjačama s kontroliranom atmosferom, PrinCom Tuzla 2010</w:t>
            </w:r>
          </w:p>
          <w:p w14:paraId="76F910F1" w14:textId="3A4E01C2" w:rsidR="00CB72ED" w:rsidRPr="00B96B4F" w:rsidRDefault="00F17E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17EB5">
              <w:rPr>
                <w:rFonts w:asciiTheme="majorHAnsi" w:hAnsiTheme="majorHAnsi" w:cs="Arial"/>
                <w:b/>
                <w:sz w:val="18"/>
                <w:szCs w:val="18"/>
              </w:rPr>
              <w:t>A.A.Kader (1992):Postharvest technology of Horticultural Crops, Sec. Ed., Univ.of California, Division of Agriculture and Natural Resources.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081B807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CC49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53CF3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E5066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D7A98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3343EF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6615E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2E752B6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DB9A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1486F6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5412A76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F5CC6BD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37FBA8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06B6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C98F61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3257B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FF7A2C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A2D28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17A7FA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87E2189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23A1F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008464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35CF4DB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9D960A2" w14:textId="11D06E9B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34100C" w:rsidRPr="0034100C">
              <w:rPr>
                <w:rFonts w:asciiTheme="majorHAnsi" w:hAnsiTheme="majorHAnsi" w:cs="Arial"/>
                <w:b/>
                <w:sz w:val="18"/>
                <w:szCs w:val="18"/>
              </w:rPr>
              <w:t>https://postharvest.ucdavis.edu/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83BF873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2A2C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CF66A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452071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9E709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F6EB3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4EAA1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EE75477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FB6FA9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29B8502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7649E4C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BA01579" w14:textId="4E5E5F80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34100C" w:rsidRPr="0034100C">
              <w:rPr>
                <w:rFonts w:asciiTheme="majorHAnsi" w:hAnsiTheme="majorHAnsi" w:cs="Arial"/>
                <w:b/>
                <w:sz w:val="18"/>
                <w:szCs w:val="18"/>
              </w:rPr>
              <w:t>202</w:t>
            </w:r>
            <w:r w:rsidR="0034100C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="0034100C" w:rsidRPr="0034100C">
              <w:rPr>
                <w:rFonts w:asciiTheme="majorHAnsi" w:hAnsiTheme="majorHAnsi" w:cs="Arial"/>
                <w:b/>
                <w:sz w:val="18"/>
                <w:szCs w:val="18"/>
              </w:rPr>
              <w:t>/2</w:t>
            </w:r>
            <w:r w:rsidR="0034100C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0D34058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A198D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314A8A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13BDEFA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789F38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0F4C27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77A71B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CAEB526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358489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0CE65DF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06D63CB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55686166" w14:textId="197E1DF6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B51F9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4B51F9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4B51F9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4B51F9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4B51F9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   </w:t>
            </w:r>
            <w:r w:rsidR="004B51F9" w:rsidRPr="004B51F9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4B51F9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</w:t>
            </w:r>
            <w:r w:rsidR="00FB48B6" w:rsidRPr="004B51F9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4B51F9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222FD632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F9A1F24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76A96AFC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5C7A4D9E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5B007AD7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3C757F25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029B7DA5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2038F8EF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624C2" w14:textId="77777777" w:rsidR="0086592E" w:rsidRDefault="0086592E">
      <w:pPr>
        <w:spacing w:line="240" w:lineRule="auto"/>
      </w:pPr>
      <w:r>
        <w:separator/>
      </w:r>
    </w:p>
  </w:endnote>
  <w:endnote w:type="continuationSeparator" w:id="0">
    <w:p w14:paraId="79E603A3" w14:textId="77777777" w:rsidR="0086592E" w:rsidRDefault="00865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CB72ED" w14:paraId="5C953626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1598B08D" w14:textId="0237C56F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7263CB">
            <w:rPr>
              <w:rFonts w:ascii="Cambria" w:hAnsi="Cambria" w:cs="Calibri"/>
              <w:noProof/>
              <w:sz w:val="16"/>
              <w:szCs w:val="16"/>
            </w:rPr>
            <w:t>2.7.2024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1DB9DFFA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7ED2299F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5F93B49E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4084F4FA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47B70405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53220E8E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C4F55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C4F55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634B4477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9D9AE" w14:textId="77777777" w:rsidR="0086592E" w:rsidRDefault="0086592E">
      <w:pPr>
        <w:spacing w:after="0"/>
      </w:pPr>
      <w:r>
        <w:separator/>
      </w:r>
    </w:p>
  </w:footnote>
  <w:footnote w:type="continuationSeparator" w:id="0">
    <w:p w14:paraId="3FCF61C2" w14:textId="77777777" w:rsidR="0086592E" w:rsidRDefault="008659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C312D" w14:textId="77777777" w:rsidR="00CB72ED" w:rsidRDefault="00CB72ED">
    <w:pPr>
      <w:pStyle w:val="Header"/>
    </w:pPr>
  </w:p>
  <w:p w14:paraId="0E97486B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554E"/>
    <w:rsid w:val="000578DE"/>
    <w:rsid w:val="0006361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4100C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C618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51F9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1ADA"/>
    <w:rsid w:val="005821AA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09DE"/>
    <w:rsid w:val="006E1A2B"/>
    <w:rsid w:val="006E2002"/>
    <w:rsid w:val="006E6385"/>
    <w:rsid w:val="006F0F2B"/>
    <w:rsid w:val="006F4DEE"/>
    <w:rsid w:val="006F6976"/>
    <w:rsid w:val="00724077"/>
    <w:rsid w:val="007263CB"/>
    <w:rsid w:val="00726A6B"/>
    <w:rsid w:val="00732054"/>
    <w:rsid w:val="007322C4"/>
    <w:rsid w:val="00736FAD"/>
    <w:rsid w:val="00740742"/>
    <w:rsid w:val="00742FA7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92E"/>
    <w:rsid w:val="00865D6E"/>
    <w:rsid w:val="00870B9A"/>
    <w:rsid w:val="0088121D"/>
    <w:rsid w:val="0088323A"/>
    <w:rsid w:val="008849C4"/>
    <w:rsid w:val="0088605C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E791F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5B71"/>
    <w:rsid w:val="00B86E84"/>
    <w:rsid w:val="00B94E4A"/>
    <w:rsid w:val="00B961A7"/>
    <w:rsid w:val="00B96B4F"/>
    <w:rsid w:val="00BA12A5"/>
    <w:rsid w:val="00BA4600"/>
    <w:rsid w:val="00BB05B3"/>
    <w:rsid w:val="00BB0FE3"/>
    <w:rsid w:val="00BB2187"/>
    <w:rsid w:val="00BB2664"/>
    <w:rsid w:val="00BB310B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854F3"/>
    <w:rsid w:val="00D91853"/>
    <w:rsid w:val="00D9769D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351D"/>
    <w:rsid w:val="00E1535D"/>
    <w:rsid w:val="00E17B89"/>
    <w:rsid w:val="00E22091"/>
    <w:rsid w:val="00E43E34"/>
    <w:rsid w:val="00E44271"/>
    <w:rsid w:val="00E44BC5"/>
    <w:rsid w:val="00E54C2F"/>
    <w:rsid w:val="00E556A7"/>
    <w:rsid w:val="00E57312"/>
    <w:rsid w:val="00E627C9"/>
    <w:rsid w:val="00E65CD7"/>
    <w:rsid w:val="00E70976"/>
    <w:rsid w:val="00E75615"/>
    <w:rsid w:val="00E810E9"/>
    <w:rsid w:val="00E81113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17EB5"/>
    <w:rsid w:val="00F2055F"/>
    <w:rsid w:val="00F22194"/>
    <w:rsid w:val="00F30C75"/>
    <w:rsid w:val="00F40502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16A6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FDF82"/>
  <w15:docId w15:val="{F152EDB3-7108-467F-97D0-AEB8AD59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330A-DB47-4B05-A8C2-844EC305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16</cp:revision>
  <cp:lastPrinted>2024-03-19T08:24:00Z</cp:lastPrinted>
  <dcterms:created xsi:type="dcterms:W3CDTF">2024-04-16T18:32:00Z</dcterms:created>
  <dcterms:modified xsi:type="dcterms:W3CDTF">2024-07-02T07:10:00Z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