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D291" w14:textId="77777777" w:rsidR="00B7263F" w:rsidRDefault="00272E6B">
      <w:pPr>
        <w:pStyle w:val="Header"/>
        <w:jc w:val="center"/>
        <w:rPr>
          <w:bCs/>
          <w:color w:val="76923C"/>
        </w:rPr>
      </w:pPr>
      <w:r>
        <w:rPr>
          <w:noProof/>
          <w:lang w:val="hr-HR" w:eastAsia="hr-HR"/>
        </w:rPr>
        <w:drawing>
          <wp:inline distT="0" distB="0" distL="0" distR="0" wp14:anchorId="44EA5463" wp14:editId="6CB43F44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7FED6E" w14:textId="77777777" w:rsidR="00B7263F" w:rsidRDefault="00B7263F">
      <w:pPr>
        <w:pStyle w:val="NoSpacing"/>
        <w:rPr>
          <w:rFonts w:ascii="Arial" w:hAnsi="Arial" w:cs="Arial"/>
          <w:b/>
          <w:sz w:val="14"/>
          <w:szCs w:val="14"/>
        </w:rPr>
      </w:pPr>
    </w:p>
    <w:p w14:paraId="2DC445E4" w14:textId="77777777" w:rsidR="00B7263F" w:rsidRDefault="00272E6B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DBA06C1" w14:textId="77777777" w:rsidR="00B7263F" w:rsidRDefault="00B7263F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44A20C87" w14:textId="77777777" w:rsidR="00B7263F" w:rsidRDefault="00B7263F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B7263F" w14:paraId="6FD061DF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77EE5" w14:textId="77777777" w:rsidR="00B7263F" w:rsidRDefault="00272E6B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B5BE797" w14:textId="77777777" w:rsidR="00B7263F" w:rsidRDefault="00B7263F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5D4FB748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284795EF" w14:textId="77777777" w:rsidR="00B7263F" w:rsidRDefault="00272E6B" w:rsidP="007E416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E4160">
              <w:rPr>
                <w:rFonts w:asciiTheme="majorHAnsi" w:hAnsiTheme="majorHAnsi" w:cs="Arial"/>
                <w:b/>
                <w:sz w:val="18"/>
                <w:szCs w:val="18"/>
              </w:rPr>
              <w:t>UPRAVLJANJE KVALITETOM I SIGURNOŠĆU HRANE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6FAD9D44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372D9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DDD751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E1CEC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8C6261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4B142D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F5DE1D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2D147FD7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2772154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5F467572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7075B62A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6792464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7981B6AA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EDA5F0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A7D178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BFBF9C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CAACE9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FC45BA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AFC3B7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4D6CB5BE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0499CAF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230CA20B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36B149E1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4A6C0259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2CA2E05B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F85DC98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7A47A6C6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E85240C" w14:textId="77777777" w:rsidR="00B7263F" w:rsidRDefault="00B726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4C4BB06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0F97C647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9D5F2B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FCD28D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CA4186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E48AA3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4B5E8E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1B59EB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35139436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C9E50CF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08EE5D2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1C716B5E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B29BD40" w14:textId="77777777" w:rsidR="00B7263F" w:rsidRDefault="00B726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4E0DBA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6 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274B7840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630C3F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7DB049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84C0C9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88BE0B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9396B0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ACAF5F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4F423453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550EF77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CFF7541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1B90E509" w14:textId="77777777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B7263F" w14:paraId="6812E14B" w14:textId="77777777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39DE3BB4" w14:textId="77777777" w:rsidR="00B7263F" w:rsidRDefault="00272E6B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3B212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3B212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1DA54348" w14:textId="77777777" w:rsidR="00B7263F" w:rsidRDefault="00B7263F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759E6AB" w14:textId="77777777" w:rsidR="00B7263F" w:rsidRDefault="00B7263F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0EF3019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5027139E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0AF425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E8FF22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34A462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372C4D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4F6A1F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4B007C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77BD5F26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286254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50E065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6BEB15E7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6F83A8D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7512850C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B4213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D6B6D8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D55F4D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59EAE7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397638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1D1B4D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76C93D4D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87165E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71FB79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6E89ADDA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141A5FD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  Nema   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212DA21F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DF875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45729D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EECB06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9398D4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FEDDFC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3AE4F8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1942CCE6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EB13BF3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055DE6D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1990025C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2BB4A1B" w14:textId="77777777" w:rsidR="00B7263F" w:rsidRDefault="00B726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616AA46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  1  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E8F2FAC" w14:textId="77777777" w:rsidR="00B7263F" w:rsidRDefault="00B726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624B713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  1  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796D75A9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B74E9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74E3E5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FBB2AE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A69FE2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F48831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BD9465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0C7D796F" w14:textId="77777777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7747DBB6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1AC4D71F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7DE13EEB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4A86181" w14:textId="77777777" w:rsidR="00B7263F" w:rsidRDefault="00272E6B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B164F6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527AF5B3" w14:textId="77777777" w:rsidR="00B7263F" w:rsidRDefault="00272E6B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0C70B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3450C3DE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1976F172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03195512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B7263F" w14:paraId="48C0C839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537C418" w14:textId="77777777" w:rsidR="00B7263F" w:rsidRDefault="00B7263F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76AADE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29E40F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C2E6F7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C75E84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25C449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4393FF72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6CE0B59" w14:textId="77777777" w:rsidR="00B7263F" w:rsidRDefault="00272E6B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62A9A" w14:textId="77777777" w:rsidR="00B7263F" w:rsidRDefault="00272E6B" w:rsidP="007E416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E4160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</w:t>
            </w:r>
            <w:r w:rsidR="007E4160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0ED248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FD717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30B6B17" w14:textId="77777777" w:rsidR="00B7263F" w:rsidRDefault="00272E6B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8341D" w14:textId="77777777" w:rsidR="00B7263F" w:rsidRDefault="00272E6B" w:rsidP="00017A2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A28">
              <w:rPr>
                <w:rFonts w:asciiTheme="majorHAnsi" w:hAnsiTheme="majorHAnsi" w:cs="Arial"/>
                <w:b/>
                <w:sz w:val="18"/>
                <w:szCs w:val="18"/>
              </w:rPr>
              <w:t>45,00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B7263F" w14:paraId="75DF50F5" w14:textId="77777777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1FBB9A1F" w14:textId="77777777" w:rsidR="00B7263F" w:rsidRDefault="00B7263F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7B146BB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5974CD6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70F9C44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38ECF24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5165C4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2CEB3647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331AB56" w14:textId="77777777" w:rsidR="00B7263F" w:rsidRDefault="00272E6B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6BE1B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  0  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338170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8663F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DD75EA6" w14:textId="77777777" w:rsidR="00B7263F" w:rsidRDefault="00272E6B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6BF07" w14:textId="1005C512" w:rsidR="00B7263F" w:rsidRDefault="00272E6B" w:rsidP="00967F3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9E48FC">
              <w:rPr>
                <w:rFonts w:asciiTheme="majorHAnsi" w:hAnsiTheme="majorHAnsi"/>
                <w:b/>
                <w:sz w:val="18"/>
                <w:szCs w:val="18"/>
              </w:rPr>
              <w:t>33</w:t>
            </w:r>
            <w:r w:rsidR="00967F34"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9E48FC">
              <w:rPr>
                <w:rFonts w:asciiTheme="majorHAnsi" w:hAnsiTheme="majorHAnsi"/>
                <w:b/>
                <w:sz w:val="18"/>
                <w:szCs w:val="18"/>
              </w:rPr>
              <w:t>42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B7263F" w14:paraId="4345310E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68E0740" w14:textId="77777777" w:rsidR="00B7263F" w:rsidRDefault="00B7263F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1B90AB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2DC56C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9FB1E9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1D2379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8AB6B6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4C58FF11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077B49C" w14:textId="77777777" w:rsidR="00B7263F" w:rsidRDefault="00272E6B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8AC4D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  0  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3D6C17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8D49C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3915178" w14:textId="77777777" w:rsidR="00B7263F" w:rsidRDefault="00272E6B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F388B" w14:textId="08959D18" w:rsidR="00B7263F" w:rsidRDefault="00272E6B" w:rsidP="00967F3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967F34"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 w:rsidR="009E48FC">
              <w:rPr>
                <w:rFonts w:asciiTheme="majorHAnsi" w:hAnsiTheme="majorHAnsi" w:cs="Arial"/>
                <w:b/>
                <w:sz w:val="18"/>
                <w:szCs w:val="18"/>
              </w:rPr>
              <w:t>8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9E48FC">
              <w:rPr>
                <w:rFonts w:asciiTheme="majorHAnsi" w:hAnsiTheme="majorHAnsi" w:cs="Arial"/>
                <w:b/>
                <w:sz w:val="18"/>
                <w:szCs w:val="18"/>
              </w:rPr>
              <w:t>42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1641B6EC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D3E0F76" w14:textId="77777777" w:rsidR="00B7263F" w:rsidRDefault="00B7263F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0E3E50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1D5279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95D7A1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222A0B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57BB7A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210A681B" w14:textId="77777777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2133E1E" w14:textId="77777777" w:rsidR="00B7263F" w:rsidRDefault="00272E6B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3028D" w14:textId="77777777" w:rsidR="00B7263F" w:rsidRDefault="00272E6B" w:rsidP="00017A2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B7C16">
              <w:rPr>
                <w:rFonts w:asciiTheme="majorHAnsi" w:hAnsiTheme="majorHAnsi" w:cs="Arial"/>
                <w:b/>
                <w:sz w:val="18"/>
                <w:szCs w:val="18"/>
              </w:rPr>
              <w:t>0,6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0C5CC9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68FE1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61720AC4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748A49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8DEBAA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3AA657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B02674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642119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FA9000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3974095B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13EA53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116C49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604402BC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397C3EC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  Tehnološki fakultet   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40D8029E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29C38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93E2A9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0F3DC6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65C6D6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2DE1BE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DE04C3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3B6ADB98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E939D2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5BFFA3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2EEED2F8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D7725B9" w14:textId="259A753F" w:rsidR="00B7263F" w:rsidRDefault="00272E6B" w:rsidP="007E416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  Prehrambena tehnologija/usmjerenje </w:t>
            </w:r>
            <w:r w:rsidR="003E5313" w:rsidRPr="003E5313">
              <w:rPr>
                <w:rFonts w:asciiTheme="majorHAnsi" w:hAnsiTheme="majorHAnsi" w:cs="Arial"/>
                <w:b/>
                <w:sz w:val="18"/>
                <w:szCs w:val="18"/>
              </w:rPr>
              <w:t>Upravljanje kvalitetom i sigurnošću hrane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5AAFC5C2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2046B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046A7E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1A47B0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E1065C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61E546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498884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2C429CBD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427A65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5E4325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6327656F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283BE47" w14:textId="77777777" w:rsidR="00B7263F" w:rsidRDefault="00272E6B" w:rsidP="007E416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  dr. sci. M</w:t>
            </w:r>
            <w:r w:rsidR="007E4160">
              <w:rPr>
                <w:rFonts w:asciiTheme="majorHAnsi" w:hAnsiTheme="majorHAnsi" w:cs="Arial"/>
                <w:b/>
                <w:sz w:val="18"/>
                <w:szCs w:val="18"/>
              </w:rPr>
              <w:t>eho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E4160">
              <w:rPr>
                <w:rFonts w:asciiTheme="majorHAnsi" w:hAnsiTheme="majorHAnsi" w:cs="Arial"/>
                <w:b/>
                <w:sz w:val="18"/>
                <w:szCs w:val="18"/>
              </w:rPr>
              <w:t>Ba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šić, red. prof.   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54644E4B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6B43A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30ECF2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A2D1C3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F9FA9F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B494A7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5BAA54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66E62205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1C6C7D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7AB7B4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07267CB6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5B40B69" w14:textId="77777777" w:rsidR="00B7263F" w:rsidRDefault="00272E6B" w:rsidP="007E416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E4160" w:rsidRPr="007E4160">
              <w:rPr>
                <w:rFonts w:asciiTheme="majorHAnsi" w:hAnsiTheme="majorHAnsi" w:cs="Arial"/>
                <w:b/>
                <w:sz w:val="18"/>
                <w:szCs w:val="18"/>
              </w:rPr>
              <w:t>Cilj  kursa je usvajanje znanja iz oblasti upravljanja kvalitetom i sigurnošću hrane . Kroz kurs studenti II Ciklusa studija se upoznaju sa osnovama kvalitet</w:t>
            </w:r>
            <w:r w:rsidR="007E4160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7E4160" w:rsidRPr="007E4160">
              <w:rPr>
                <w:rFonts w:asciiTheme="majorHAnsi" w:hAnsiTheme="majorHAnsi" w:cs="Arial"/>
                <w:b/>
                <w:sz w:val="18"/>
                <w:szCs w:val="18"/>
              </w:rPr>
              <w:t>,specificnostima vezanim za kvalitet i sigurnost hrane te načinima upravljanja kvalitetom i sigurnošću hrane u prehrambenom lancu.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323D4F11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8B031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2038E2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D7182D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6B4C0E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F58449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4D22D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6AD1447B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0F2048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565394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38705BC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D1C37" w14:textId="77777777" w:rsidR="00B7263F" w:rsidRDefault="00272E6B" w:rsidP="007E416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E4160" w:rsidRPr="007E4160">
              <w:rPr>
                <w:rFonts w:asciiTheme="majorHAnsi" w:hAnsiTheme="majorHAnsi" w:cs="Arial"/>
                <w:b/>
                <w:sz w:val="18"/>
                <w:szCs w:val="18"/>
              </w:rPr>
              <w:t>Na kraju semestra/kursa uspješni studenti II Ciklusa studija će biti upoznati  sa osnovama kvalitete,specifičnostima vezanim za prehrambene proizvode te načinima upravljanja kvalitetom i sigurnošću hrane u prehrambenom lancu i bit će osposobljeni da upravljaju kvalitetom i sigurnošću hrane u svim procesima prehrambene industrije. Studenta će biti upoznati sa principima, metodologijom i zakonodavnom osnovom dobivanja zdravstveno ispravne i kvalitetne hrane. Studenti stiču sposobnost za procjenu postojećeg stanja sistema sigurnosti i kvaliteta hrane te za njihovo unapređenje.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79C0732E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7E77A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3C113A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11B497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DEB16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0496FD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C54BC1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4E99EB6B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0F961B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BFE8750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58049C27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E93C2B" w14:textId="77777777" w:rsidR="007E4160" w:rsidRPr="007E4160" w:rsidRDefault="00272E6B" w:rsidP="007E416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E4160" w:rsidRPr="007E4160">
              <w:rPr>
                <w:rFonts w:asciiTheme="majorHAnsi" w:hAnsiTheme="majorHAnsi" w:cs="Arial"/>
                <w:b/>
                <w:sz w:val="18"/>
                <w:szCs w:val="18"/>
              </w:rPr>
              <w:t>Uvod u predmet. Pojam kvaliteta i razvoj na području kvaliteta. Statistička kontrola kvaliteta,kontrola procesa,  ocjena sposobnosti procesa.Principi i norme sistema upravljanja kvalitetom. Kvalitet hrane/zakonodavstvo.</w:t>
            </w:r>
          </w:p>
          <w:p w14:paraId="6BB5FE5B" w14:textId="77777777" w:rsidR="007E4160" w:rsidRPr="007E4160" w:rsidRDefault="007E4160" w:rsidP="007E416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E4160">
              <w:rPr>
                <w:rFonts w:asciiTheme="majorHAnsi" w:hAnsiTheme="majorHAnsi" w:cs="Arial"/>
                <w:b/>
                <w:sz w:val="18"/>
                <w:szCs w:val="18"/>
              </w:rPr>
              <w:t>Autentičnost hrane, definiranje i metodologija potvrđivanja. Sigurnost hrane-zakonodavni aspekti. Analiza rizika. Sljedljivost. Upravljanje sigurnošću hrane, načela i primjena HACCP-sistema, Dobra proizvođačka praksa i</w:t>
            </w:r>
          </w:p>
          <w:p w14:paraId="3FEBE6DE" w14:textId="77777777" w:rsidR="00B7263F" w:rsidRDefault="007E4160" w:rsidP="007E416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E4160">
              <w:rPr>
                <w:rFonts w:asciiTheme="majorHAnsi" w:hAnsiTheme="majorHAnsi" w:cs="Arial"/>
                <w:b/>
                <w:sz w:val="18"/>
                <w:szCs w:val="18"/>
              </w:rPr>
              <w:t>dobra higijenska praksa.</w:t>
            </w:r>
            <w:r w:rsidR="00272E6B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49FA0F50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E7654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F2517D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D10F5D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B4054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3C773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B5AEA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00739292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2A5764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675D51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01B11AA3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CA899B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Predavanja uz upotrebu multimedijalnih sredstava, tehnika aktivnog učenja i 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>diskusija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studenata, po potrebi učenje na daljinu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Izrada i prezentacija seminarskog rada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Terenska nastava/posjete pogona prehrambene industrije</w:t>
            </w:r>
          </w:p>
          <w:p w14:paraId="310E03B6" w14:textId="77777777" w:rsidR="00B7263F" w:rsidRDefault="00272E6B" w:rsidP="001D464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Samostalno učenje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- Konzultacije kod predmetnog nastavnika    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1CF02FA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57979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55E399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AD360B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A33089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2DDE2E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565B0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768C88EA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6023E1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44D5A43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2469867B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6D6B47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Provjera znanja vršit će se putem testa, izrade i prezentacije seminarskog rada nakon 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 xml:space="preserve">odslušanog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semestra i 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>usmenog dijela ispita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>nakon položenog test ispita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 Test   se sastoji od pitanja,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 xml:space="preserve"> koji ukupno nose maksimalno 20 bodova.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</w:p>
          <w:p w14:paraId="68B9366B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Studenti koji nisu položili ispit u akademskoj godini, kada prvi puta slušaju predmet, polažu preostale ispitne obaveze po važećim Aktima Univerziteta u Tuzli.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07489828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58EDD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1A8D35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4C10EE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D66247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290B91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18E65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57B6F6CE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01EB22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FA63E75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5A3EF945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12710AF" w14:textId="77777777" w:rsidR="00E42783" w:rsidRPr="00E42783" w:rsidRDefault="00272E6B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42783" w:rsidRPr="00E42783">
              <w:rPr>
                <w:rFonts w:asciiTheme="majorHAnsi" w:hAnsiTheme="majorHAnsi" w:cs="Arial"/>
                <w:b/>
                <w:sz w:val="18"/>
                <w:szCs w:val="18"/>
              </w:rPr>
              <w:t>Provjera znanja se vrši pismeno i usmeno. Pismeni dio ispita je u formi testa sa pismenim odgovorima.</w:t>
            </w:r>
          </w:p>
          <w:p w14:paraId="72B7C6DD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Obaveza studenata      Minimalni  i maksimalni  broj bodova                                                                   </w:t>
            </w:r>
          </w:p>
          <w:p w14:paraId="0F54FC75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>Urednost pohađ. nastave   5- 10</w:t>
            </w:r>
          </w:p>
          <w:p w14:paraId="4A65C4D5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Seminarski rad (izrada i </w:t>
            </w:r>
          </w:p>
          <w:p w14:paraId="3D3CFF4A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prezentacija istog)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  11-20                      </w:t>
            </w:r>
          </w:p>
          <w:p w14:paraId="681A808A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Test            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12-20     </w:t>
            </w:r>
          </w:p>
          <w:p w14:paraId="5BC212FC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Završni ispit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26-50</w:t>
            </w:r>
          </w:p>
          <w:p w14:paraId="4345724E" w14:textId="49CCA223" w:rsidR="00B7263F" w:rsidRDefault="00E42783" w:rsidP="009E48F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U k u p n o     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100   </w:t>
            </w:r>
            <w:r w:rsidR="00272E6B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6A1E06DE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EDAB3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4CE9DC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587764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8D0F78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3B4D44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B417B2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3197CCB6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FA56FB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E796FA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532327A1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953E6E" w14:textId="77777777" w:rsidR="00A81257" w:rsidRDefault="00272E6B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81257">
              <w:rPr>
                <w:rFonts w:asciiTheme="majorHAnsi" w:hAnsiTheme="majorHAnsi" w:cs="Arial"/>
                <w:b/>
                <w:sz w:val="18"/>
                <w:szCs w:val="18"/>
              </w:rPr>
              <w:t xml:space="preserve">Radovanović, R. i  Zekić, I. (2011): </w:t>
            </w:r>
            <w:r w:rsidR="00E42783">
              <w:rPr>
                <w:rFonts w:asciiTheme="majorHAnsi" w:hAnsiTheme="majorHAnsi" w:cs="Arial"/>
                <w:b/>
                <w:sz w:val="18"/>
                <w:szCs w:val="18"/>
              </w:rPr>
              <w:t>Upravljanje kvalitetom u procesima proizvodnje hrane</w:t>
            </w:r>
            <w:r w:rsidR="00A8125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14:paraId="2388D369" w14:textId="77777777" w:rsidR="00B7263F" w:rsidRDefault="00A81257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Radovanović, R. i Rajković, A. (2009): Upravljanje bezbjednošću u procesima proizvodnje hrane </w:t>
            </w:r>
            <w:r w:rsidR="00272E6B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55326EFE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B4261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82597E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54102B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A12B84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B33FDF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4A2D0D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1E706B73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D8EA88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AA183B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2103E1AB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9D6D05A" w14:textId="77777777" w:rsidR="00B7263F" w:rsidRDefault="00272E6B" w:rsidP="00A8125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81257" w:rsidRPr="00A81257">
              <w:rPr>
                <w:rFonts w:asciiTheme="majorHAnsi" w:hAnsiTheme="majorHAnsi" w:cs="Arial"/>
                <w:b/>
                <w:sz w:val="18"/>
                <w:szCs w:val="18"/>
              </w:rPr>
              <w:t>P.A. Luning, W.J. Marcelis, W.M.F. Jongen</w:t>
            </w:r>
            <w:r w:rsidR="00A81257">
              <w:rPr>
                <w:rFonts w:asciiTheme="majorHAnsi" w:hAnsiTheme="majorHAnsi" w:cs="Arial"/>
                <w:b/>
                <w:sz w:val="18"/>
                <w:szCs w:val="18"/>
              </w:rPr>
              <w:t xml:space="preserve"> (2002)</w:t>
            </w:r>
            <w:r w:rsidR="00A81257" w:rsidRPr="00A81257">
              <w:rPr>
                <w:rFonts w:asciiTheme="majorHAnsi" w:hAnsiTheme="majorHAnsi" w:cs="Arial"/>
                <w:b/>
                <w:sz w:val="18"/>
                <w:szCs w:val="18"/>
              </w:rPr>
              <w:t xml:space="preserve">: Food quality management a techno-managerial approach. Wageningen Pers, Wageningen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69EB75A4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F50FD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06DD08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E6671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0DF48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36C00E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16C119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775F4AA0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0CFFBB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BB52AB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3DD2575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DBEDA88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7488570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6E815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F640E4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C841AA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2FE306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C930BA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032B64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257E40C1" w14:textId="77777777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D7F8415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0FFAD9B2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11A5F732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78703B4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2024/25    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49EC74F1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708F4B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DA1934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A9C19D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3197D0B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282E587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1503B2B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54C18419" w14:textId="77777777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F4F268F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6A86E9BA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4E0C4151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1EF592C5" w14:textId="12CA1A8F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B67A9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EB67A9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EB67A9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EB67A9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Pr="00EB67A9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EB67A9" w:rsidRPr="00EB67A9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Pr="00EB67A9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Pr="00EB67A9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EB67A9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B7263F" w14:paraId="054C432D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732B1A4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7ED5CC06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6B00EE26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1DBD1E45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7B3EF748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39A18A88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59B9B890" w14:textId="77777777" w:rsidR="00B7263F" w:rsidRDefault="00B7263F">
      <w:pPr>
        <w:spacing w:after="0" w:line="240" w:lineRule="auto"/>
        <w:rPr>
          <w:rFonts w:ascii="Book Antiqua" w:hAnsi="Book Antiqua"/>
        </w:rPr>
      </w:pPr>
    </w:p>
    <w:sectPr w:rsidR="00B7263F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159D" w14:textId="77777777" w:rsidR="003B212E" w:rsidRDefault="003B212E">
      <w:pPr>
        <w:spacing w:line="240" w:lineRule="auto"/>
      </w:pPr>
      <w:r>
        <w:separator/>
      </w:r>
    </w:p>
  </w:endnote>
  <w:endnote w:type="continuationSeparator" w:id="0">
    <w:p w14:paraId="461A5015" w14:textId="77777777" w:rsidR="003B212E" w:rsidRDefault="003B2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B7263F" w14:paraId="3C72E3AC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166D88A4" w14:textId="1832D4BF" w:rsidR="00B7263F" w:rsidRDefault="00272E6B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9E48FC">
            <w:rPr>
              <w:rFonts w:ascii="Cambria" w:hAnsi="Cambria" w:cs="Calibri"/>
              <w:noProof/>
              <w:sz w:val="16"/>
              <w:szCs w:val="16"/>
            </w:rPr>
            <w:t>5.7.2024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031FC0D1" w14:textId="77777777" w:rsidR="00B7263F" w:rsidRDefault="00B7263F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7434BF1B" w14:textId="77777777" w:rsidR="00B7263F" w:rsidRDefault="00272E6B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26945CF5" w14:textId="77777777" w:rsidR="00B7263F" w:rsidRDefault="00B7263F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24BEEE02" w14:textId="77777777" w:rsidR="00B7263F" w:rsidRDefault="00272E6B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4BBD95BF" w14:textId="77777777" w:rsidR="00B7263F" w:rsidRDefault="00B7263F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4326A41E" w14:textId="77777777" w:rsidR="00B7263F" w:rsidRDefault="00272E6B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967F34">
            <w:rPr>
              <w:rFonts w:ascii="Cambria" w:hAnsi="Cambria" w:cs="Calibri"/>
              <w:noProof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967F34">
            <w:rPr>
              <w:rFonts w:ascii="Cambria" w:hAnsi="Cambria" w:cs="Calibri"/>
              <w:noProof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1E950FFC" w14:textId="77777777" w:rsidR="00B7263F" w:rsidRDefault="00B7263F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7481" w14:textId="77777777" w:rsidR="003B212E" w:rsidRDefault="003B212E">
      <w:pPr>
        <w:spacing w:after="0"/>
      </w:pPr>
      <w:r>
        <w:separator/>
      </w:r>
    </w:p>
  </w:footnote>
  <w:footnote w:type="continuationSeparator" w:id="0">
    <w:p w14:paraId="27A9FEA7" w14:textId="77777777" w:rsidR="003B212E" w:rsidRDefault="003B21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2C12" w14:textId="77777777" w:rsidR="00B7263F" w:rsidRDefault="00B7263F">
    <w:pPr>
      <w:pStyle w:val="Header"/>
    </w:pPr>
  </w:p>
  <w:p w14:paraId="0FA56038" w14:textId="77777777" w:rsidR="00B7263F" w:rsidRDefault="00B72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17A28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795"/>
    <w:rsid w:val="001A7C91"/>
    <w:rsid w:val="001C5DAC"/>
    <w:rsid w:val="001D252B"/>
    <w:rsid w:val="001D4647"/>
    <w:rsid w:val="001E2CEF"/>
    <w:rsid w:val="001F251C"/>
    <w:rsid w:val="001F6D8D"/>
    <w:rsid w:val="00202939"/>
    <w:rsid w:val="00204C7A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2E6B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D5ECB"/>
    <w:rsid w:val="002E384F"/>
    <w:rsid w:val="002E7CE9"/>
    <w:rsid w:val="002F261C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1D19"/>
    <w:rsid w:val="00336BA1"/>
    <w:rsid w:val="003409CE"/>
    <w:rsid w:val="00343B4D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212E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E5313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5F0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428F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B7C16"/>
    <w:rsid w:val="005C4D48"/>
    <w:rsid w:val="005C70FC"/>
    <w:rsid w:val="005D1030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0AAE"/>
    <w:rsid w:val="006916BD"/>
    <w:rsid w:val="006A4F11"/>
    <w:rsid w:val="006A5891"/>
    <w:rsid w:val="006A5BA7"/>
    <w:rsid w:val="006A6ED1"/>
    <w:rsid w:val="006B41A2"/>
    <w:rsid w:val="006C0B88"/>
    <w:rsid w:val="006D2A90"/>
    <w:rsid w:val="006D6AB0"/>
    <w:rsid w:val="006E1A2B"/>
    <w:rsid w:val="006E2002"/>
    <w:rsid w:val="006E4C8D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4C3C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160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3EA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475B"/>
    <w:rsid w:val="0096591F"/>
    <w:rsid w:val="00965ECC"/>
    <w:rsid w:val="00966BC4"/>
    <w:rsid w:val="00967F3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48FC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1257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45803"/>
    <w:rsid w:val="00B541C6"/>
    <w:rsid w:val="00B64E28"/>
    <w:rsid w:val="00B65A31"/>
    <w:rsid w:val="00B677A0"/>
    <w:rsid w:val="00B71A95"/>
    <w:rsid w:val="00B7263F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14D87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5651E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21E5"/>
    <w:rsid w:val="00E42555"/>
    <w:rsid w:val="00E42783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94B42"/>
    <w:rsid w:val="00EA070B"/>
    <w:rsid w:val="00EA237B"/>
    <w:rsid w:val="00EA747E"/>
    <w:rsid w:val="00EA7C41"/>
    <w:rsid w:val="00EB0A0D"/>
    <w:rsid w:val="00EB471F"/>
    <w:rsid w:val="00EB4EEE"/>
    <w:rsid w:val="00EB67A9"/>
    <w:rsid w:val="00EC2FE4"/>
    <w:rsid w:val="00EC4257"/>
    <w:rsid w:val="00EC701F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34DA9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66F94F17"/>
    <w:rsid w:val="672401EF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4C4C"/>
  <w15:docId w15:val="{12A39F00-63BA-4DD4-BB84-AF9DA93D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qFormat="1"/>
    <w:lsdException w:name="annotation reference" w:locked="1" w:semiHidden="1" w:uiPriority="0" w:qFormat="1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 w:qFormat="1"/>
    <w:lsdException w:name="Table Theme" w:locked="1" w:semiHidden="1" w:unhideWhenUsed="1"/>
    <w:lsdException w:name="Placeholder Text" w:locked="1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lock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autoRedefine/>
    <w:semiHidden/>
    <w:qFormat/>
    <w:locked/>
    <w:rPr>
      <w:sz w:val="16"/>
      <w:szCs w:val="16"/>
    </w:rPr>
  </w:style>
  <w:style w:type="paragraph" w:styleId="CommentText">
    <w:name w:val="annotation text"/>
    <w:basedOn w:val="Normal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autoRedefine/>
    <w:semiHidden/>
    <w:qFormat/>
    <w:locked/>
    <w:rPr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qFormat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autoRedefine/>
    <w:semiHidden/>
    <w:qFormat/>
    <w:locked/>
    <w:rPr>
      <w:vertAlign w:val="superscript"/>
    </w:rPr>
  </w:style>
  <w:style w:type="paragraph" w:styleId="FootnoteText">
    <w:name w:val="footnote text"/>
    <w:basedOn w:val="Normal"/>
    <w:autoRedefine/>
    <w:semiHidden/>
    <w:lock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locked/>
    <w:rPr>
      <w:color w:val="0000FF"/>
      <w:u w:val="single"/>
    </w:rPr>
  </w:style>
  <w:style w:type="character" w:styleId="PageNumber">
    <w:name w:val="page number"/>
    <w:basedOn w:val="DefaultParagraphFont"/>
    <w:locked/>
  </w:style>
  <w:style w:type="paragraph" w:styleId="PlainText">
    <w:name w:val="Plain Text"/>
    <w:basedOn w:val="Normal"/>
    <w:link w:val="PlainTextChar"/>
    <w:uiPriority w:val="99"/>
    <w:unhideWhenUsed/>
    <w:locked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autoRedefine/>
    <w:uiPriority w:val="22"/>
    <w:qFormat/>
    <w:locked/>
    <w:rPr>
      <w:b/>
      <w:bCs/>
    </w:rPr>
  </w:style>
  <w:style w:type="table" w:styleId="TableGrid">
    <w:name w:val="Table Grid"/>
    <w:basedOn w:val="TableNormal"/>
    <w:uiPriority w:val="59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1"/>
    <w:qFormat/>
    <w:rPr>
      <w:sz w:val="22"/>
      <w:szCs w:val="22"/>
      <w:lang w:val="bs-Latn-BA" w:eastAsia="en-US"/>
    </w:rPr>
  </w:style>
  <w:style w:type="character" w:styleId="PlaceholderText">
    <w:name w:val="Placeholder Text"/>
    <w:basedOn w:val="DefaultParagraphFont"/>
    <w:autoRedefine/>
    <w:uiPriority w:val="99"/>
    <w:semiHidden/>
    <w:qFormat/>
    <w:locked/>
    <w:rPr>
      <w:color w:val="808080"/>
    </w:rPr>
  </w:style>
  <w:style w:type="paragraph" w:styleId="ListParagraph">
    <w:name w:val="List Paragraph"/>
    <w:basedOn w:val="Normal"/>
    <w:autoRedefine/>
    <w:uiPriority w:val="34"/>
    <w:qFormat/>
    <w:locked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22"/>
      <w:szCs w:val="22"/>
      <w:lang w:eastAsia="en-US"/>
    </w:rPr>
  </w:style>
  <w:style w:type="paragraph" w:customStyle="1" w:styleId="Style">
    <w:name w:val="Style"/>
    <w:autoRedefine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autoRedefine/>
    <w:uiPriority w:val="99"/>
    <w:semiHidden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autoRedefine/>
    <w:uiPriority w:val="99"/>
    <w:semiHidden/>
    <w:qFormat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autoRedefine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autoRedefine/>
    <w:uiPriority w:val="99"/>
    <w:semiHidden/>
    <w:qFormat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autoRedefine/>
    <w:uiPriority w:val="99"/>
    <w:semiHidden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autoRedefine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autoRedefine/>
    <w:uiPriority w:val="99"/>
    <w:semiHidden/>
    <w:qFormat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2051-AD31-4CBD-BD01-2876AF76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</dc:creator>
  <cp:lastModifiedBy>amel.selimovic1976@gmail.com</cp:lastModifiedBy>
  <cp:revision>11</cp:revision>
  <cp:lastPrinted>2024-03-19T08:24:00Z</cp:lastPrinted>
  <dcterms:created xsi:type="dcterms:W3CDTF">2024-04-25T05:42:00Z</dcterms:created>
  <dcterms:modified xsi:type="dcterms:W3CDTF">2024-07-05T08:59:00Z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59D9334CFE134FAFA6A53EAEB9AA16CE_13</vt:lpwstr>
  </property>
</Properties>
</file>